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094B" w14:textId="77777777" w:rsidR="00F67D60" w:rsidRDefault="00F67D60" w:rsidP="000449D1">
      <w:pPr>
        <w:jc w:val="center"/>
        <w:rPr>
          <w:b/>
          <w:sz w:val="34"/>
          <w:szCs w:val="34"/>
        </w:rPr>
      </w:pPr>
      <w:r>
        <w:rPr>
          <w:rFonts w:ascii="Arial" w:hAnsi="Arial"/>
          <w:noProof/>
        </w:rPr>
        <w:drawing>
          <wp:inline distT="0" distB="0" distL="0" distR="0" wp14:anchorId="5F24E00B" wp14:editId="24B3EC0D">
            <wp:extent cx="1904405" cy="80835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COA-LOGO-blk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3006" cy="812006"/>
                    </a:xfrm>
                    <a:prstGeom prst="rect">
                      <a:avLst/>
                    </a:prstGeom>
                  </pic:spPr>
                </pic:pic>
              </a:graphicData>
            </a:graphic>
          </wp:inline>
        </w:drawing>
      </w:r>
    </w:p>
    <w:p w14:paraId="0A242671" w14:textId="77777777" w:rsidR="000449D1" w:rsidRPr="00645CF3" w:rsidRDefault="000449D1" w:rsidP="000449D1">
      <w:pPr>
        <w:jc w:val="center"/>
        <w:rPr>
          <w:rFonts w:ascii="Georgia" w:hAnsi="Georgia"/>
          <w:b/>
          <w:sz w:val="34"/>
          <w:szCs w:val="34"/>
        </w:rPr>
      </w:pPr>
      <w:r w:rsidRPr="00645CF3">
        <w:rPr>
          <w:rFonts w:ascii="Georgia" w:hAnsi="Georgia"/>
          <w:b/>
          <w:sz w:val="34"/>
          <w:szCs w:val="34"/>
        </w:rPr>
        <w:t>Southwestern Vermont Council on Aging</w:t>
      </w:r>
    </w:p>
    <w:p w14:paraId="27E36644" w14:textId="77777777" w:rsidR="000449D1" w:rsidRPr="00645CF3" w:rsidRDefault="000449D1" w:rsidP="000449D1">
      <w:pPr>
        <w:jc w:val="center"/>
        <w:rPr>
          <w:rFonts w:ascii="Georgia" w:hAnsi="Georgia"/>
          <w:sz w:val="28"/>
          <w:szCs w:val="28"/>
        </w:rPr>
      </w:pPr>
      <w:r w:rsidRPr="00645CF3">
        <w:rPr>
          <w:rFonts w:ascii="Georgia" w:hAnsi="Georgia"/>
          <w:sz w:val="28"/>
          <w:szCs w:val="28"/>
        </w:rPr>
        <w:t>Community Services Department</w:t>
      </w:r>
    </w:p>
    <w:p w14:paraId="59D7056D" w14:textId="3960EF87" w:rsidR="000449D1" w:rsidRPr="00645CF3" w:rsidRDefault="004C1A6D" w:rsidP="000449D1">
      <w:pPr>
        <w:jc w:val="center"/>
        <w:rPr>
          <w:rFonts w:ascii="Georgia" w:hAnsi="Georgia"/>
        </w:rPr>
      </w:pPr>
      <w:r>
        <w:rPr>
          <w:rFonts w:ascii="Georgia" w:hAnsi="Georgia"/>
        </w:rPr>
        <w:t>FY 20</w:t>
      </w:r>
      <w:r w:rsidR="00AF30A3">
        <w:rPr>
          <w:rFonts w:ascii="Georgia" w:hAnsi="Georgia"/>
        </w:rPr>
        <w:t>2</w:t>
      </w:r>
      <w:r w:rsidR="00D738FE">
        <w:rPr>
          <w:rFonts w:ascii="Georgia" w:hAnsi="Georgia"/>
        </w:rPr>
        <w:t>6</w:t>
      </w:r>
    </w:p>
    <w:p w14:paraId="28F8032C" w14:textId="77777777" w:rsidR="000449D1" w:rsidRPr="00645CF3" w:rsidRDefault="000449D1" w:rsidP="000449D1">
      <w:pPr>
        <w:jc w:val="center"/>
        <w:rPr>
          <w:rFonts w:ascii="Georgia" w:hAnsi="Georgia"/>
          <w:sz w:val="25"/>
          <w:szCs w:val="25"/>
        </w:rPr>
      </w:pPr>
      <w:r w:rsidRPr="00645CF3">
        <w:rPr>
          <w:rFonts w:ascii="Georgia" w:hAnsi="Georgia"/>
          <w:sz w:val="25"/>
          <w:szCs w:val="25"/>
        </w:rPr>
        <w:t>National Family Caregiver Support Program</w:t>
      </w:r>
    </w:p>
    <w:p w14:paraId="4D9E859A" w14:textId="77777777" w:rsidR="000449D1" w:rsidRPr="00645CF3" w:rsidRDefault="000449D1" w:rsidP="000449D1">
      <w:pPr>
        <w:jc w:val="center"/>
        <w:rPr>
          <w:rFonts w:ascii="Georgia" w:hAnsi="Georgia"/>
        </w:rPr>
      </w:pPr>
      <w:r w:rsidRPr="00645CF3">
        <w:rPr>
          <w:rFonts w:ascii="Georgia" w:hAnsi="Georgia"/>
        </w:rPr>
        <w:t>Request for Proposal</w:t>
      </w:r>
    </w:p>
    <w:p w14:paraId="55783DE2" w14:textId="77777777" w:rsidR="000449D1" w:rsidRPr="00645CF3" w:rsidRDefault="000449D1" w:rsidP="000449D1">
      <w:pPr>
        <w:rPr>
          <w:rFonts w:ascii="Georgia" w:hAnsi="Georgia"/>
        </w:rPr>
      </w:pPr>
    </w:p>
    <w:p w14:paraId="00EAF83F" w14:textId="77777777" w:rsidR="000449D1" w:rsidRPr="00D669AE" w:rsidRDefault="000449D1" w:rsidP="000449D1">
      <w:pPr>
        <w:rPr>
          <w:rFonts w:ascii="Georgia" w:hAnsi="Georgia"/>
          <w:u w:val="single"/>
        </w:rPr>
      </w:pPr>
      <w:r w:rsidRPr="00D669AE">
        <w:rPr>
          <w:rFonts w:ascii="Georgia" w:hAnsi="Georgia"/>
          <w:u w:val="single"/>
        </w:rPr>
        <w:t>I. INTRODUCTION</w:t>
      </w:r>
    </w:p>
    <w:p w14:paraId="51424700" w14:textId="77777777" w:rsidR="00BB12D2" w:rsidRPr="00D669AE" w:rsidRDefault="000449D1">
      <w:pPr>
        <w:rPr>
          <w:rFonts w:ascii="Georgia" w:hAnsi="Georgia"/>
          <w:color w:val="000000" w:themeColor="text1"/>
          <w:spacing w:val="8"/>
          <w:shd w:val="clear" w:color="auto" w:fill="FFFFFF"/>
        </w:rPr>
      </w:pPr>
      <w:r w:rsidRPr="00D669AE">
        <w:rPr>
          <w:rFonts w:ascii="Georgia" w:hAnsi="Georgia"/>
        </w:rPr>
        <w:t xml:space="preserve">The Southwestern Vermont Council on Aging (SVCOA) is seeking applications from </w:t>
      </w:r>
      <w:r w:rsidR="00BB12D2" w:rsidRPr="00D669AE">
        <w:rPr>
          <w:rFonts w:ascii="Georgia" w:hAnsi="Georgia"/>
        </w:rPr>
        <w:t xml:space="preserve">local </w:t>
      </w:r>
      <w:r w:rsidRPr="00D669AE">
        <w:rPr>
          <w:rFonts w:ascii="Georgia" w:hAnsi="Georgia"/>
        </w:rPr>
        <w:t xml:space="preserve">agencies interested in providing National Family Caregiver Support services and programs for caregivers </w:t>
      </w:r>
      <w:r w:rsidR="004C1A6D">
        <w:rPr>
          <w:rFonts w:ascii="Georgia" w:hAnsi="Georgia"/>
        </w:rPr>
        <w:t xml:space="preserve">of older adults and </w:t>
      </w:r>
      <w:r w:rsidRPr="00D669AE">
        <w:rPr>
          <w:rFonts w:ascii="Georgia" w:hAnsi="Georgia"/>
        </w:rPr>
        <w:t xml:space="preserve">younger disabled adults living in Rutland </w:t>
      </w:r>
      <w:r w:rsidR="00220CDD" w:rsidRPr="00D669AE">
        <w:rPr>
          <w:rFonts w:ascii="Georgia" w:hAnsi="Georgia"/>
        </w:rPr>
        <w:t>and Bennington County</w:t>
      </w:r>
      <w:r w:rsidR="004C1A6D">
        <w:rPr>
          <w:rFonts w:ascii="Georgia" w:hAnsi="Georgia"/>
        </w:rPr>
        <w:t xml:space="preserve">, </w:t>
      </w:r>
      <w:proofErr w:type="gramStart"/>
      <w:r w:rsidR="004C1A6D">
        <w:rPr>
          <w:rFonts w:ascii="Georgia" w:hAnsi="Georgia"/>
        </w:rPr>
        <w:t>and also</w:t>
      </w:r>
      <w:proofErr w:type="gramEnd"/>
      <w:r w:rsidR="004C1A6D">
        <w:rPr>
          <w:rFonts w:ascii="Georgia" w:hAnsi="Georgia"/>
        </w:rPr>
        <w:t xml:space="preserve"> for older caregivers (55+) who are caring full-time for children under the age of 18</w:t>
      </w:r>
      <w:r w:rsidRPr="00D669AE">
        <w:rPr>
          <w:rFonts w:ascii="Georgia" w:hAnsi="Georgia"/>
        </w:rPr>
        <w:t>. This Request for Proposal (RFP) is open to non-profit agencies</w:t>
      </w:r>
      <w:r w:rsidR="00220CDD" w:rsidRPr="00D669AE">
        <w:rPr>
          <w:rFonts w:ascii="Georgia" w:hAnsi="Georgia"/>
        </w:rPr>
        <w:t xml:space="preserve"> located within these two counties</w:t>
      </w:r>
      <w:r w:rsidRPr="00D669AE">
        <w:rPr>
          <w:rFonts w:ascii="Georgia" w:hAnsi="Georgia"/>
        </w:rPr>
        <w:t xml:space="preserve">. The </w:t>
      </w:r>
      <w:r w:rsidR="00220CDD" w:rsidRPr="00D669AE">
        <w:rPr>
          <w:rFonts w:ascii="Georgia" w:hAnsi="Georgia"/>
        </w:rPr>
        <w:t xml:space="preserve">National </w:t>
      </w:r>
      <w:r w:rsidRPr="00D669AE">
        <w:rPr>
          <w:rFonts w:ascii="Georgia" w:hAnsi="Georgia"/>
        </w:rPr>
        <w:t>Family Caregiver Support Program (</w:t>
      </w:r>
      <w:r w:rsidR="00220CDD" w:rsidRPr="00D669AE">
        <w:rPr>
          <w:rFonts w:ascii="Georgia" w:hAnsi="Georgia"/>
        </w:rPr>
        <w:t>N</w:t>
      </w:r>
      <w:r w:rsidRPr="00D669AE">
        <w:rPr>
          <w:rFonts w:ascii="Georgia" w:hAnsi="Georgia"/>
        </w:rPr>
        <w:t xml:space="preserve">FCSP) provides </w:t>
      </w:r>
      <w:r w:rsidR="00220CDD" w:rsidRPr="00D669AE">
        <w:rPr>
          <w:rFonts w:ascii="Georgia" w:hAnsi="Georgia"/>
        </w:rPr>
        <w:t>caregiver</w:t>
      </w:r>
      <w:r w:rsidRPr="00D669AE">
        <w:rPr>
          <w:rFonts w:ascii="Georgia" w:hAnsi="Georgia"/>
        </w:rPr>
        <w:t xml:space="preserve"> support and services for unpaid caregivers including information and assistance, </w:t>
      </w:r>
      <w:r w:rsidR="00AF30A3">
        <w:rPr>
          <w:rFonts w:ascii="Georgia" w:hAnsi="Georgia"/>
        </w:rPr>
        <w:t xml:space="preserve">respite, </w:t>
      </w:r>
      <w:r w:rsidRPr="00D669AE">
        <w:rPr>
          <w:rFonts w:ascii="Georgia" w:hAnsi="Georgia"/>
        </w:rPr>
        <w:t>counseling, support groups, training</w:t>
      </w:r>
      <w:r w:rsidR="00220CDD" w:rsidRPr="00D669AE">
        <w:rPr>
          <w:rFonts w:ascii="Georgia" w:hAnsi="Georgia"/>
        </w:rPr>
        <w:t>s</w:t>
      </w:r>
      <w:r w:rsidR="00AF30A3">
        <w:rPr>
          <w:rFonts w:ascii="Georgia" w:hAnsi="Georgia"/>
        </w:rPr>
        <w:t xml:space="preserve"> </w:t>
      </w:r>
      <w:r w:rsidR="00220CDD" w:rsidRPr="00D669AE">
        <w:rPr>
          <w:rFonts w:ascii="Georgia" w:hAnsi="Georgia"/>
        </w:rPr>
        <w:t>and other</w:t>
      </w:r>
      <w:r w:rsidRPr="00D669AE">
        <w:rPr>
          <w:rFonts w:ascii="Georgia" w:hAnsi="Georgia"/>
        </w:rPr>
        <w:t xml:space="preserve"> evidence-based </w:t>
      </w:r>
      <w:r w:rsidR="00220CDD" w:rsidRPr="00D669AE">
        <w:rPr>
          <w:rFonts w:ascii="Georgia" w:hAnsi="Georgia"/>
        </w:rPr>
        <w:t>educational programs</w:t>
      </w:r>
      <w:r w:rsidRPr="00D669AE">
        <w:rPr>
          <w:rFonts w:ascii="Georgia" w:hAnsi="Georgia"/>
        </w:rPr>
        <w:t>.</w:t>
      </w:r>
      <w:r w:rsidR="00220CDD" w:rsidRPr="00D669AE">
        <w:rPr>
          <w:rFonts w:ascii="Georgia" w:hAnsi="Georgia"/>
        </w:rPr>
        <w:t xml:space="preserve"> </w:t>
      </w:r>
      <w:r w:rsidR="001A7058" w:rsidRPr="00D669AE">
        <w:rPr>
          <w:rFonts w:ascii="Georgia" w:hAnsi="Georgia"/>
        </w:rPr>
        <w:t xml:space="preserve"> These supports and services provided by NFCSP funding effectively</w:t>
      </w:r>
      <w:r w:rsidRPr="00D669AE">
        <w:rPr>
          <w:rFonts w:ascii="Georgia" w:hAnsi="Georgia"/>
        </w:rPr>
        <w:t xml:space="preserve"> reduce </w:t>
      </w:r>
      <w:r w:rsidR="001A7058" w:rsidRPr="00D669AE">
        <w:rPr>
          <w:rFonts w:ascii="Georgia" w:hAnsi="Georgia"/>
        </w:rPr>
        <w:t xml:space="preserve">the </w:t>
      </w:r>
      <w:r w:rsidRPr="00D669AE">
        <w:rPr>
          <w:rFonts w:ascii="Georgia" w:hAnsi="Georgia"/>
        </w:rPr>
        <w:t xml:space="preserve">physical and emotional stress experienced by </w:t>
      </w:r>
      <w:r w:rsidR="001A7058" w:rsidRPr="00D669AE">
        <w:rPr>
          <w:rFonts w:ascii="Georgia" w:hAnsi="Georgia"/>
        </w:rPr>
        <w:t xml:space="preserve">family </w:t>
      </w:r>
      <w:r w:rsidRPr="00D669AE">
        <w:rPr>
          <w:rFonts w:ascii="Georgia" w:hAnsi="Georgia"/>
        </w:rPr>
        <w:t xml:space="preserve">caregivers </w:t>
      </w:r>
      <w:proofErr w:type="gramStart"/>
      <w:r w:rsidR="001A7058" w:rsidRPr="00D669AE">
        <w:rPr>
          <w:rFonts w:ascii="Georgia" w:hAnsi="Georgia"/>
        </w:rPr>
        <w:t>in order to</w:t>
      </w:r>
      <w:proofErr w:type="gramEnd"/>
      <w:r w:rsidR="001A7058" w:rsidRPr="00D669AE">
        <w:rPr>
          <w:rFonts w:ascii="Georgia" w:hAnsi="Georgia"/>
        </w:rPr>
        <w:t xml:space="preserve"> allow them to provide a higher quality of care </w:t>
      </w:r>
      <w:r w:rsidRPr="00D669AE">
        <w:rPr>
          <w:rFonts w:ascii="Georgia" w:hAnsi="Georgia"/>
        </w:rPr>
        <w:t xml:space="preserve">so </w:t>
      </w:r>
      <w:r w:rsidR="001A7058" w:rsidRPr="00D669AE">
        <w:rPr>
          <w:rFonts w:ascii="Georgia" w:hAnsi="Georgia"/>
        </w:rPr>
        <w:t xml:space="preserve">that </w:t>
      </w:r>
      <w:r w:rsidRPr="00D669AE">
        <w:rPr>
          <w:rFonts w:ascii="Georgia" w:hAnsi="Georgia"/>
        </w:rPr>
        <w:t>their loved one</w:t>
      </w:r>
      <w:r w:rsidR="0077207F" w:rsidRPr="00D669AE">
        <w:rPr>
          <w:rFonts w:ascii="Georgia" w:hAnsi="Georgia"/>
        </w:rPr>
        <w:t>(s)</w:t>
      </w:r>
      <w:r w:rsidRPr="00D669AE">
        <w:rPr>
          <w:rFonts w:ascii="Georgia" w:hAnsi="Georgia"/>
        </w:rPr>
        <w:t xml:space="preserve"> </w:t>
      </w:r>
      <w:r w:rsidR="008B3441">
        <w:rPr>
          <w:rFonts w:ascii="Georgia" w:hAnsi="Georgia"/>
        </w:rPr>
        <w:t>are</w:t>
      </w:r>
      <w:r w:rsidRPr="00D669AE">
        <w:rPr>
          <w:rFonts w:ascii="Georgia" w:hAnsi="Georgia"/>
        </w:rPr>
        <w:t xml:space="preserve"> to </w:t>
      </w:r>
      <w:r w:rsidR="001A7058" w:rsidRPr="00D669AE">
        <w:rPr>
          <w:rFonts w:ascii="Georgia" w:hAnsi="Georgia"/>
        </w:rPr>
        <w:t xml:space="preserve">remain living </w:t>
      </w:r>
      <w:r w:rsidR="00BB12D2" w:rsidRPr="00D669AE">
        <w:rPr>
          <w:rFonts w:ascii="Georgia" w:hAnsi="Georgia"/>
        </w:rPr>
        <w:t>independently</w:t>
      </w:r>
      <w:r w:rsidR="001A7058" w:rsidRPr="00D669AE">
        <w:rPr>
          <w:rFonts w:ascii="Georgia" w:hAnsi="Georgia"/>
        </w:rPr>
        <w:t xml:space="preserve"> in the community. </w:t>
      </w:r>
      <w:r w:rsidR="00BB12D2" w:rsidRPr="00D669AE">
        <w:rPr>
          <w:rFonts w:ascii="Georgia" w:hAnsi="Georgia"/>
        </w:rPr>
        <w:t xml:space="preserve"> </w:t>
      </w:r>
      <w:r w:rsidR="001A7058" w:rsidRPr="00D669AE">
        <w:rPr>
          <w:rFonts w:ascii="Georgia" w:hAnsi="Georgia"/>
        </w:rPr>
        <w:t xml:space="preserve">SVCOA is </w:t>
      </w:r>
      <w:r w:rsidR="00BB12D2" w:rsidRPr="00D669AE">
        <w:rPr>
          <w:rFonts w:ascii="Georgia" w:hAnsi="Georgia"/>
        </w:rPr>
        <w:t>a private non-profit commu</w:t>
      </w:r>
      <w:r w:rsidR="00BB12D2" w:rsidRPr="00D669AE">
        <w:rPr>
          <w:rFonts w:ascii="Georgia" w:hAnsi="Georgia"/>
          <w:color w:val="000000" w:themeColor="text1"/>
        </w:rPr>
        <w:t>nity</w:t>
      </w:r>
      <w:r w:rsidR="00AF30A3">
        <w:rPr>
          <w:rFonts w:ascii="Georgia" w:hAnsi="Georgia"/>
          <w:color w:val="000000" w:themeColor="text1"/>
        </w:rPr>
        <w:t>-</w:t>
      </w:r>
      <w:r w:rsidR="00BB12D2" w:rsidRPr="00D669AE">
        <w:rPr>
          <w:rFonts w:ascii="Georgia" w:hAnsi="Georgia"/>
          <w:color w:val="000000" w:themeColor="text1"/>
        </w:rPr>
        <w:t xml:space="preserve">based organization and </w:t>
      </w:r>
      <w:r w:rsidR="001A7058" w:rsidRPr="00D669AE">
        <w:rPr>
          <w:rFonts w:ascii="Georgia" w:hAnsi="Georgia"/>
          <w:color w:val="000000" w:themeColor="text1"/>
        </w:rPr>
        <w:t xml:space="preserve">one of five Area Agencies on </w:t>
      </w:r>
      <w:r w:rsidR="00BB12D2" w:rsidRPr="00D669AE">
        <w:rPr>
          <w:rFonts w:ascii="Georgia" w:hAnsi="Georgia"/>
          <w:color w:val="000000" w:themeColor="text1"/>
        </w:rPr>
        <w:t>Aging (AAA)</w:t>
      </w:r>
      <w:r w:rsidR="001A7058" w:rsidRPr="00D669AE">
        <w:rPr>
          <w:rFonts w:ascii="Georgia" w:hAnsi="Georgia"/>
          <w:color w:val="000000" w:themeColor="text1"/>
        </w:rPr>
        <w:t xml:space="preserve"> in the state of Vermont whose mission </w:t>
      </w:r>
      <w:r w:rsidR="00BB12D2" w:rsidRPr="00D669AE">
        <w:rPr>
          <w:rFonts w:ascii="Georgia" w:hAnsi="Georgia"/>
          <w:color w:val="000000" w:themeColor="text1"/>
        </w:rPr>
        <w:t xml:space="preserve">is </w:t>
      </w:r>
      <w:r w:rsidR="00BB12D2" w:rsidRPr="00D669AE">
        <w:rPr>
          <w:rFonts w:ascii="Georgia" w:hAnsi="Georgia"/>
          <w:color w:val="000000" w:themeColor="text1"/>
          <w:spacing w:val="8"/>
          <w:shd w:val="clear" w:color="auto" w:fill="FFFFFF"/>
        </w:rPr>
        <w:t xml:space="preserve">to support elders 60 years of age and older in maintaining maximum independence. The Council seeks to be responsive to both individual elders who need assistance to remain independent and to the communities in our region who need our technical assistance and support to identify </w:t>
      </w:r>
      <w:proofErr w:type="gramStart"/>
      <w:r w:rsidR="00BB12D2" w:rsidRPr="00D669AE">
        <w:rPr>
          <w:rFonts w:ascii="Georgia" w:hAnsi="Georgia"/>
          <w:color w:val="000000" w:themeColor="text1"/>
          <w:spacing w:val="8"/>
          <w:shd w:val="clear" w:color="auto" w:fill="FFFFFF"/>
        </w:rPr>
        <w:t>elder</w:t>
      </w:r>
      <w:proofErr w:type="gramEnd"/>
      <w:r w:rsidR="00BB12D2" w:rsidRPr="00D669AE">
        <w:rPr>
          <w:rFonts w:ascii="Georgia" w:hAnsi="Georgia"/>
          <w:color w:val="000000" w:themeColor="text1"/>
          <w:spacing w:val="8"/>
          <w:shd w:val="clear" w:color="auto" w:fill="FFFFFF"/>
        </w:rPr>
        <w:t xml:space="preserve"> needs and create locally based solutions.</w:t>
      </w:r>
    </w:p>
    <w:p w14:paraId="386F0D33" w14:textId="77777777" w:rsidR="00C555DB" w:rsidRPr="00C555DB" w:rsidRDefault="00C555DB">
      <w:pPr>
        <w:rPr>
          <w:rFonts w:ascii="Georgia" w:hAnsi="Georgia"/>
          <w:b/>
          <w:bCs/>
          <w:i/>
          <w:iCs/>
          <w:color w:val="000000" w:themeColor="text1"/>
          <w:spacing w:val="8"/>
          <w:shd w:val="clear" w:color="auto" w:fill="FFFFFF"/>
        </w:rPr>
      </w:pPr>
    </w:p>
    <w:p w14:paraId="0ED862D6" w14:textId="77777777" w:rsidR="0077207F" w:rsidRPr="001E5A0D" w:rsidRDefault="0077207F" w:rsidP="00D669AE">
      <w:pPr>
        <w:pStyle w:val="ListParagraph"/>
        <w:numPr>
          <w:ilvl w:val="0"/>
          <w:numId w:val="4"/>
        </w:numPr>
        <w:rPr>
          <w:rFonts w:ascii="Georgia" w:hAnsi="Georgia"/>
          <w:u w:val="single"/>
        </w:rPr>
      </w:pPr>
      <w:r w:rsidRPr="00D669AE">
        <w:rPr>
          <w:rFonts w:ascii="Georgia" w:hAnsi="Georgia"/>
          <w:u w:val="single"/>
        </w:rPr>
        <w:t>Availability of Funds</w:t>
      </w:r>
    </w:p>
    <w:p w14:paraId="1E545A6D" w14:textId="4D3560B9" w:rsidR="00C93AB7" w:rsidRPr="00D669AE" w:rsidRDefault="00F6471A" w:rsidP="00C93AB7">
      <w:pPr>
        <w:ind w:left="720"/>
        <w:rPr>
          <w:rFonts w:ascii="Georgia" w:hAnsi="Georgia"/>
        </w:rPr>
      </w:pPr>
      <w:r w:rsidRPr="00D669AE">
        <w:rPr>
          <w:rFonts w:ascii="Georgia" w:hAnsi="Georgia"/>
        </w:rPr>
        <w:t xml:space="preserve">Due to the amount of available funding </w:t>
      </w:r>
      <w:r w:rsidRPr="00D669AE">
        <w:rPr>
          <w:rFonts w:ascii="Georgia" w:hAnsi="Georgia"/>
          <w:i/>
        </w:rPr>
        <w:t>there is a limited number of grants that will be</w:t>
      </w:r>
      <w:r w:rsidR="00C03840">
        <w:rPr>
          <w:rFonts w:ascii="Georgia" w:hAnsi="Georgia"/>
          <w:i/>
        </w:rPr>
        <w:t xml:space="preserve"> awarded</w:t>
      </w:r>
      <w:r w:rsidR="00B43957" w:rsidRPr="00D669AE">
        <w:rPr>
          <w:rFonts w:ascii="Georgia" w:hAnsi="Georgia"/>
        </w:rPr>
        <w:t xml:space="preserve">. </w:t>
      </w:r>
      <w:r w:rsidR="00B36F25" w:rsidRPr="00D669AE">
        <w:rPr>
          <w:rFonts w:ascii="Georgia" w:hAnsi="Georgia"/>
          <w:lang w:val="en-CA"/>
        </w:rPr>
        <w:t xml:space="preserve"> </w:t>
      </w:r>
      <w:r w:rsidR="00B43957" w:rsidRPr="00D669AE">
        <w:rPr>
          <w:rFonts w:ascii="Georgia" w:hAnsi="Georgia"/>
          <w:lang w:val="en-CA"/>
        </w:rPr>
        <w:fldChar w:fldCharType="begin"/>
      </w:r>
      <w:r w:rsidR="00B43957" w:rsidRPr="00D669AE">
        <w:rPr>
          <w:rFonts w:ascii="Georgia" w:hAnsi="Georgia"/>
          <w:lang w:val="en-CA"/>
        </w:rPr>
        <w:instrText xml:space="preserve"> SEQ CHAPTER \h \r 1</w:instrText>
      </w:r>
      <w:r w:rsidR="00B43957" w:rsidRPr="00D669AE">
        <w:rPr>
          <w:rFonts w:ascii="Georgia" w:hAnsi="Georgia"/>
          <w:lang w:val="en-CA"/>
        </w:rPr>
        <w:fldChar w:fldCharType="end"/>
      </w:r>
      <w:r w:rsidR="00C93AB7" w:rsidRPr="00D669AE">
        <w:rPr>
          <w:rFonts w:ascii="Georgia" w:hAnsi="Georgia"/>
        </w:rPr>
        <w:t xml:space="preserve">Applicants should also be aware that all proposals submitted </w:t>
      </w:r>
      <w:proofErr w:type="gramStart"/>
      <w:r w:rsidR="00C93AB7" w:rsidRPr="00D669AE">
        <w:rPr>
          <w:rFonts w:ascii="Georgia" w:hAnsi="Georgia"/>
        </w:rPr>
        <w:t>as a result of</w:t>
      </w:r>
      <w:proofErr w:type="gramEnd"/>
      <w:r w:rsidR="00C93AB7" w:rsidRPr="00D669AE">
        <w:rPr>
          <w:rFonts w:ascii="Georgia" w:hAnsi="Georgia"/>
        </w:rPr>
        <w:t xml:space="preserve"> this RFP may be renegotiated for any funding additions or deletions tha</w:t>
      </w:r>
      <w:r w:rsidR="000D731E">
        <w:rPr>
          <w:rFonts w:ascii="Georgia" w:hAnsi="Georgia"/>
        </w:rPr>
        <w:t xml:space="preserve">t SVCOA may receive during FY </w:t>
      </w:r>
      <w:r w:rsidR="00AF30A3">
        <w:rPr>
          <w:rFonts w:ascii="Georgia" w:hAnsi="Georgia"/>
        </w:rPr>
        <w:t>2</w:t>
      </w:r>
      <w:r w:rsidR="00D738FE">
        <w:rPr>
          <w:rFonts w:ascii="Georgia" w:hAnsi="Georgia"/>
        </w:rPr>
        <w:t>6</w:t>
      </w:r>
      <w:r w:rsidR="00C93AB7" w:rsidRPr="00D669AE">
        <w:rPr>
          <w:rFonts w:ascii="Georgia" w:hAnsi="Georgia"/>
        </w:rPr>
        <w:t>.</w:t>
      </w:r>
      <w:r w:rsidR="00177C41" w:rsidRPr="00D669AE">
        <w:rPr>
          <w:rFonts w:ascii="Georgia" w:hAnsi="Georgia"/>
        </w:rPr>
        <w:t xml:space="preserve">  Lastly, SVCOA reserves the right to reject any grant application.  Similarly, we also reserve the right to fund more than one project </w:t>
      </w:r>
      <w:r w:rsidR="00B36F25" w:rsidRPr="00D669AE">
        <w:rPr>
          <w:rFonts w:ascii="Georgia" w:hAnsi="Georgia"/>
        </w:rPr>
        <w:t xml:space="preserve"> </w:t>
      </w:r>
    </w:p>
    <w:p w14:paraId="251DC14B" w14:textId="39C92832" w:rsidR="00177C41" w:rsidRPr="00D669AE" w:rsidRDefault="00177C41" w:rsidP="00177C41">
      <w:pPr>
        <w:pStyle w:val="ListParagraph"/>
        <w:numPr>
          <w:ilvl w:val="0"/>
          <w:numId w:val="4"/>
        </w:numPr>
        <w:rPr>
          <w:rFonts w:ascii="Georgia" w:hAnsi="Georgia"/>
          <w:u w:val="single"/>
        </w:rPr>
      </w:pPr>
      <w:r w:rsidRPr="00D669AE">
        <w:rPr>
          <w:rFonts w:ascii="Georgia" w:hAnsi="Georgia"/>
          <w:u w:val="single"/>
        </w:rPr>
        <w:t>Timeframe</w:t>
      </w:r>
      <w:r w:rsidR="004C1A6D">
        <w:rPr>
          <w:rFonts w:ascii="Georgia" w:hAnsi="Georgia"/>
          <w:u w:val="single"/>
        </w:rPr>
        <w:t xml:space="preserve"> – FY </w:t>
      </w:r>
      <w:r w:rsidR="00AF30A3">
        <w:rPr>
          <w:rFonts w:ascii="Georgia" w:hAnsi="Georgia"/>
          <w:u w:val="single"/>
        </w:rPr>
        <w:t>2</w:t>
      </w:r>
      <w:r w:rsidR="00D738FE">
        <w:rPr>
          <w:rFonts w:ascii="Georgia" w:hAnsi="Georgia"/>
          <w:u w:val="single"/>
        </w:rPr>
        <w:t>6</w:t>
      </w:r>
    </w:p>
    <w:p w14:paraId="018D2ED8" w14:textId="77777777" w:rsidR="00645CF3" w:rsidRPr="00D669AE" w:rsidRDefault="00645CF3" w:rsidP="00645CF3">
      <w:pPr>
        <w:pStyle w:val="ListParagraph"/>
        <w:rPr>
          <w:rFonts w:ascii="Georgia" w:hAnsi="Georgia"/>
          <w:u w:val="single"/>
        </w:rPr>
      </w:pPr>
    </w:p>
    <w:p w14:paraId="204ACAB8" w14:textId="30A5D047" w:rsidR="00AF30A3" w:rsidRDefault="004C1A6D" w:rsidP="00AF30A3">
      <w:pPr>
        <w:pStyle w:val="ListParagraph"/>
        <w:rPr>
          <w:rFonts w:ascii="Georgia" w:hAnsi="Georgia"/>
          <w:b/>
          <w:i/>
        </w:rPr>
      </w:pPr>
      <w:r>
        <w:rPr>
          <w:rFonts w:ascii="Georgia" w:hAnsi="Georgia"/>
        </w:rPr>
        <w:t>Fiscal Year 20</w:t>
      </w:r>
      <w:r w:rsidR="00DD4735">
        <w:rPr>
          <w:rFonts w:ascii="Georgia" w:hAnsi="Georgia"/>
        </w:rPr>
        <w:t>2</w:t>
      </w:r>
      <w:r w:rsidR="00D738FE">
        <w:rPr>
          <w:rFonts w:ascii="Georgia" w:hAnsi="Georgia"/>
        </w:rPr>
        <w:t>6</w:t>
      </w:r>
      <w:r w:rsidR="00DD4735">
        <w:rPr>
          <w:rFonts w:ascii="Georgia" w:hAnsi="Georgia"/>
        </w:rPr>
        <w:t xml:space="preserve"> </w:t>
      </w:r>
      <w:r w:rsidR="0042370F" w:rsidRPr="00D669AE">
        <w:rPr>
          <w:rFonts w:ascii="Georgia" w:hAnsi="Georgia"/>
        </w:rPr>
        <w:t xml:space="preserve">operates under the following timeframe:  </w:t>
      </w:r>
      <w:r w:rsidR="0042370F" w:rsidRPr="00D669AE">
        <w:rPr>
          <w:rFonts w:ascii="Georgia" w:hAnsi="Georgia"/>
          <w:b/>
          <w:i/>
        </w:rPr>
        <w:t>October 1</w:t>
      </w:r>
      <w:r w:rsidR="0042370F" w:rsidRPr="00D669AE">
        <w:rPr>
          <w:rFonts w:ascii="Georgia" w:hAnsi="Georgia"/>
          <w:b/>
          <w:i/>
          <w:vertAlign w:val="superscript"/>
        </w:rPr>
        <w:t>st</w:t>
      </w:r>
      <w:r w:rsidR="00A02ECE">
        <w:rPr>
          <w:rFonts w:ascii="Georgia" w:hAnsi="Georgia"/>
          <w:b/>
          <w:i/>
        </w:rPr>
        <w:t>, 20</w:t>
      </w:r>
      <w:r w:rsidR="00DD4735">
        <w:rPr>
          <w:rFonts w:ascii="Georgia" w:hAnsi="Georgia"/>
          <w:b/>
          <w:i/>
        </w:rPr>
        <w:t>2</w:t>
      </w:r>
      <w:r w:rsidR="00D738FE">
        <w:rPr>
          <w:rFonts w:ascii="Georgia" w:hAnsi="Georgia"/>
          <w:b/>
          <w:i/>
        </w:rPr>
        <w:t>5</w:t>
      </w:r>
      <w:r w:rsidR="0042370F" w:rsidRPr="00D669AE">
        <w:rPr>
          <w:rFonts w:ascii="Georgia" w:hAnsi="Georgia"/>
          <w:b/>
          <w:i/>
        </w:rPr>
        <w:t xml:space="preserve"> – September 30</w:t>
      </w:r>
      <w:r w:rsidR="0042370F" w:rsidRPr="00D669AE">
        <w:rPr>
          <w:rFonts w:ascii="Georgia" w:hAnsi="Georgia"/>
          <w:b/>
          <w:i/>
          <w:vertAlign w:val="superscript"/>
        </w:rPr>
        <w:t>th</w:t>
      </w:r>
      <w:r w:rsidR="00A02ECE">
        <w:rPr>
          <w:rFonts w:ascii="Georgia" w:hAnsi="Georgia"/>
          <w:b/>
          <w:i/>
        </w:rPr>
        <w:t>, 20</w:t>
      </w:r>
      <w:r w:rsidR="00DD4735">
        <w:rPr>
          <w:rFonts w:ascii="Georgia" w:hAnsi="Georgia"/>
          <w:b/>
          <w:i/>
        </w:rPr>
        <w:t>2</w:t>
      </w:r>
      <w:r w:rsidR="00D738FE">
        <w:rPr>
          <w:rFonts w:ascii="Georgia" w:hAnsi="Georgia"/>
          <w:b/>
          <w:i/>
        </w:rPr>
        <w:t>6</w:t>
      </w:r>
    </w:p>
    <w:p w14:paraId="704FBBCD" w14:textId="77777777" w:rsidR="00AF30A3" w:rsidRDefault="00AF30A3" w:rsidP="00AF30A3">
      <w:pPr>
        <w:pStyle w:val="ListParagraph"/>
        <w:rPr>
          <w:rFonts w:ascii="Georgia" w:hAnsi="Georgia"/>
          <w:b/>
          <w:i/>
        </w:rPr>
      </w:pPr>
    </w:p>
    <w:p w14:paraId="3DE48D57" w14:textId="77777777" w:rsidR="00AF30A3" w:rsidRPr="00AF30A3" w:rsidRDefault="00AF30A3" w:rsidP="00AF30A3">
      <w:pPr>
        <w:pStyle w:val="ListParagraph"/>
        <w:rPr>
          <w:rFonts w:ascii="Georgia" w:hAnsi="Georgia"/>
          <w:b/>
          <w:i/>
        </w:rPr>
      </w:pPr>
    </w:p>
    <w:p w14:paraId="040F0705" w14:textId="77777777" w:rsidR="00A6009A" w:rsidRPr="00A6009A" w:rsidRDefault="00A6009A" w:rsidP="00A6009A">
      <w:pPr>
        <w:pStyle w:val="ListParagraph"/>
        <w:rPr>
          <w:rFonts w:ascii="Georgia" w:hAnsi="Georgia"/>
          <w:b/>
          <w:i/>
        </w:rPr>
      </w:pPr>
    </w:p>
    <w:p w14:paraId="4F8CF813" w14:textId="77777777" w:rsidR="0042370F" w:rsidRPr="00D669AE" w:rsidRDefault="0042370F" w:rsidP="0042370F">
      <w:pPr>
        <w:pStyle w:val="ListParagraph"/>
        <w:numPr>
          <w:ilvl w:val="0"/>
          <w:numId w:val="4"/>
        </w:numPr>
        <w:rPr>
          <w:rFonts w:ascii="Georgia" w:hAnsi="Georgia"/>
          <w:u w:val="single"/>
        </w:rPr>
      </w:pPr>
      <w:r w:rsidRPr="00D669AE">
        <w:rPr>
          <w:rFonts w:ascii="Georgia" w:hAnsi="Georgia"/>
          <w:u w:val="single"/>
        </w:rPr>
        <w:t>Eligible Applicants</w:t>
      </w:r>
    </w:p>
    <w:p w14:paraId="6E15BFA6" w14:textId="77777777" w:rsidR="00645CF3" w:rsidRPr="00D669AE" w:rsidRDefault="00645CF3" w:rsidP="00645CF3">
      <w:pPr>
        <w:pStyle w:val="ListParagraph"/>
        <w:rPr>
          <w:rFonts w:ascii="Georgia" w:hAnsi="Georgia"/>
          <w:u w:val="single"/>
        </w:rPr>
      </w:pPr>
    </w:p>
    <w:p w14:paraId="53663FD6" w14:textId="0736EC6D" w:rsidR="0042370F" w:rsidRPr="00D669AE" w:rsidRDefault="0042370F" w:rsidP="0042370F">
      <w:pPr>
        <w:pStyle w:val="ListParagraph"/>
        <w:rPr>
          <w:rFonts w:ascii="Georgia" w:hAnsi="Georgia"/>
        </w:rPr>
      </w:pPr>
      <w:r w:rsidRPr="00D669AE">
        <w:rPr>
          <w:rFonts w:ascii="Georgia" w:hAnsi="Georgia"/>
        </w:rPr>
        <w:t>Any public or private non-profit organization</w:t>
      </w:r>
      <w:r w:rsidR="00A02ECE">
        <w:rPr>
          <w:rFonts w:ascii="Georgia" w:hAnsi="Georgia"/>
        </w:rPr>
        <w:t>, group</w:t>
      </w:r>
      <w:r w:rsidRPr="00D669AE">
        <w:rPr>
          <w:rFonts w:ascii="Georgia" w:hAnsi="Georgia"/>
        </w:rPr>
        <w:t xml:space="preserve"> or coalition may apply</w:t>
      </w:r>
    </w:p>
    <w:p w14:paraId="14ABCA63" w14:textId="77777777" w:rsidR="0042370F" w:rsidRPr="00D669AE" w:rsidRDefault="0042370F" w:rsidP="0042370F">
      <w:pPr>
        <w:pStyle w:val="ListParagraph"/>
        <w:rPr>
          <w:rFonts w:ascii="Georgia" w:hAnsi="Georgia"/>
        </w:rPr>
      </w:pPr>
    </w:p>
    <w:p w14:paraId="1D80030C" w14:textId="77777777" w:rsidR="0005543B" w:rsidRPr="00D669AE" w:rsidRDefault="0042370F" w:rsidP="0005543B">
      <w:pPr>
        <w:pStyle w:val="ListParagraph"/>
        <w:numPr>
          <w:ilvl w:val="0"/>
          <w:numId w:val="4"/>
        </w:numPr>
        <w:rPr>
          <w:rFonts w:ascii="Georgia" w:hAnsi="Georgia"/>
          <w:u w:val="single"/>
        </w:rPr>
      </w:pPr>
      <w:r w:rsidRPr="00D669AE">
        <w:rPr>
          <w:rFonts w:ascii="Georgia" w:hAnsi="Georgia"/>
          <w:u w:val="single"/>
        </w:rPr>
        <w:t xml:space="preserve">Receipt of Grant Application  </w:t>
      </w:r>
    </w:p>
    <w:p w14:paraId="530196FC" w14:textId="77777777" w:rsidR="00645CF3" w:rsidRPr="00D669AE" w:rsidRDefault="00645CF3" w:rsidP="00645CF3">
      <w:pPr>
        <w:pStyle w:val="ListParagraph"/>
        <w:rPr>
          <w:rFonts w:ascii="Georgia" w:hAnsi="Georgia"/>
          <w:u w:val="single"/>
        </w:rPr>
      </w:pPr>
    </w:p>
    <w:p w14:paraId="6E388E50" w14:textId="18DCE080" w:rsidR="00DD4735" w:rsidRPr="00F57A96" w:rsidRDefault="0042370F" w:rsidP="00DD4735">
      <w:pPr>
        <w:pStyle w:val="ListParagraph"/>
        <w:rPr>
          <w:rFonts w:ascii="Georgia" w:hAnsi="Georgia"/>
          <w:b/>
          <w:bCs/>
          <w:i/>
          <w:iCs/>
        </w:rPr>
      </w:pPr>
      <w:r w:rsidRPr="00D669AE">
        <w:rPr>
          <w:rFonts w:ascii="Georgia" w:hAnsi="Georgia"/>
        </w:rPr>
        <w:t xml:space="preserve">All </w:t>
      </w:r>
      <w:r w:rsidR="00A02ECE">
        <w:rPr>
          <w:rFonts w:ascii="Georgia" w:hAnsi="Georgia"/>
        </w:rPr>
        <w:t xml:space="preserve">grant </w:t>
      </w:r>
      <w:r w:rsidRPr="00D669AE">
        <w:rPr>
          <w:rFonts w:ascii="Georgia" w:hAnsi="Georgia"/>
        </w:rPr>
        <w:t xml:space="preserve">proposals </w:t>
      </w:r>
      <w:proofErr w:type="gramStart"/>
      <w:r w:rsidR="00A02ECE">
        <w:rPr>
          <w:rFonts w:ascii="Georgia" w:hAnsi="Georgia"/>
        </w:rPr>
        <w:t>should</w:t>
      </w:r>
      <w:r w:rsidRPr="00D669AE">
        <w:rPr>
          <w:rFonts w:ascii="Georgia" w:hAnsi="Georgia"/>
        </w:rPr>
        <w:t xml:space="preserve"> be </w:t>
      </w:r>
      <w:r w:rsidR="00DD4735">
        <w:rPr>
          <w:rFonts w:ascii="Georgia" w:hAnsi="Georgia"/>
        </w:rPr>
        <w:t>ideally be</w:t>
      </w:r>
      <w:proofErr w:type="gramEnd"/>
      <w:r w:rsidR="00DD4735">
        <w:rPr>
          <w:rFonts w:ascii="Georgia" w:hAnsi="Georgia"/>
        </w:rPr>
        <w:t xml:space="preserve"> received by </w:t>
      </w:r>
      <w:r w:rsidR="00D738FE">
        <w:rPr>
          <w:rFonts w:ascii="Georgia" w:hAnsi="Georgia"/>
          <w:b/>
          <w:bCs/>
        </w:rPr>
        <w:t>October</w:t>
      </w:r>
      <w:r w:rsidR="00C95CE0">
        <w:rPr>
          <w:rFonts w:ascii="Georgia" w:hAnsi="Georgia"/>
          <w:b/>
          <w:bCs/>
        </w:rPr>
        <w:t xml:space="preserve"> </w:t>
      </w:r>
      <w:r w:rsidR="00D90A51">
        <w:rPr>
          <w:rFonts w:ascii="Georgia" w:hAnsi="Georgia"/>
          <w:b/>
          <w:bCs/>
        </w:rPr>
        <w:t>1</w:t>
      </w:r>
      <w:r w:rsidR="00D90A51" w:rsidRPr="00D90A51">
        <w:rPr>
          <w:rFonts w:ascii="Georgia" w:hAnsi="Georgia"/>
          <w:b/>
          <w:bCs/>
          <w:vertAlign w:val="superscript"/>
        </w:rPr>
        <w:t>st</w:t>
      </w:r>
      <w:r w:rsidRPr="00DD4735">
        <w:rPr>
          <w:rFonts w:ascii="Georgia" w:hAnsi="Georgia"/>
        </w:rPr>
        <w:t>.</w:t>
      </w:r>
      <w:r w:rsidR="00DD4735" w:rsidRPr="00DD4735">
        <w:rPr>
          <w:rFonts w:ascii="Georgia" w:hAnsi="Georgia"/>
        </w:rPr>
        <w:t xml:space="preserve">  </w:t>
      </w:r>
      <w:r w:rsidR="005D050B">
        <w:rPr>
          <w:rFonts w:ascii="Georgia" w:hAnsi="Georgia"/>
        </w:rPr>
        <w:t xml:space="preserve">We will, </w:t>
      </w:r>
      <w:r w:rsidR="00DD4735" w:rsidRPr="00DD4735">
        <w:rPr>
          <w:rFonts w:ascii="Georgia" w:hAnsi="Georgia"/>
        </w:rPr>
        <w:t>however, accept certain proposals received after that date</w:t>
      </w:r>
      <w:r w:rsidR="00112951">
        <w:rPr>
          <w:rFonts w:ascii="Georgia" w:hAnsi="Georgia"/>
        </w:rPr>
        <w:t xml:space="preserve"> (if funding </w:t>
      </w:r>
      <w:proofErr w:type="gramStart"/>
      <w:r w:rsidR="00112951">
        <w:rPr>
          <w:rFonts w:ascii="Georgia" w:hAnsi="Georgia"/>
        </w:rPr>
        <w:t>if</w:t>
      </w:r>
      <w:proofErr w:type="gramEnd"/>
      <w:r w:rsidR="00112951">
        <w:rPr>
          <w:rFonts w:ascii="Georgia" w:hAnsi="Georgia"/>
        </w:rPr>
        <w:t xml:space="preserve"> still available)</w:t>
      </w:r>
      <w:r w:rsidR="00DD4735" w:rsidRPr="00DD4735">
        <w:rPr>
          <w:rFonts w:ascii="Georgia" w:hAnsi="Georgia"/>
        </w:rPr>
        <w:t>.</w:t>
      </w:r>
      <w:r w:rsidRPr="00DD4735">
        <w:rPr>
          <w:rFonts w:ascii="Georgia" w:hAnsi="Georgia"/>
        </w:rPr>
        <w:t xml:space="preserve">  </w:t>
      </w:r>
      <w:proofErr w:type="gramStart"/>
      <w:r w:rsidR="00DD4735" w:rsidRPr="00DD4735">
        <w:rPr>
          <w:rFonts w:ascii="Georgia" w:hAnsi="Georgia"/>
        </w:rPr>
        <w:t xml:space="preserve">With that being said, </w:t>
      </w:r>
      <w:r w:rsidR="00DD4735" w:rsidRPr="00F57A96">
        <w:rPr>
          <w:rFonts w:ascii="Georgia" w:hAnsi="Georgia"/>
          <w:b/>
          <w:bCs/>
          <w:i/>
          <w:iCs/>
        </w:rPr>
        <w:t>please</w:t>
      </w:r>
      <w:proofErr w:type="gramEnd"/>
      <w:r w:rsidR="00DD4735" w:rsidRPr="00F57A96">
        <w:rPr>
          <w:rFonts w:ascii="Georgia" w:hAnsi="Georgia"/>
          <w:b/>
          <w:bCs/>
          <w:i/>
          <w:iCs/>
        </w:rPr>
        <w:t xml:space="preserve"> still send your grant proposals as soon as possible.  </w:t>
      </w:r>
    </w:p>
    <w:p w14:paraId="61BABA47" w14:textId="77777777" w:rsidR="00DD4735" w:rsidRPr="00F57A96" w:rsidRDefault="00DD4735" w:rsidP="00DD4735">
      <w:pPr>
        <w:pStyle w:val="ListParagraph"/>
        <w:rPr>
          <w:rFonts w:ascii="Georgia" w:hAnsi="Georgia"/>
          <w:b/>
          <w:bCs/>
          <w:i/>
          <w:iCs/>
        </w:rPr>
      </w:pPr>
    </w:p>
    <w:p w14:paraId="1406FE43" w14:textId="0AB87705" w:rsidR="00B36F25" w:rsidRPr="00D669AE" w:rsidRDefault="00B36F25" w:rsidP="00DD4735">
      <w:pPr>
        <w:pStyle w:val="ListParagraph"/>
        <w:rPr>
          <w:rFonts w:ascii="Georgia" w:hAnsi="Georgia"/>
          <w:bCs/>
          <w:u w:val="single"/>
        </w:rPr>
      </w:pPr>
      <w:r w:rsidRPr="00D669AE">
        <w:rPr>
          <w:rFonts w:ascii="Georgia" w:hAnsi="Georgia"/>
          <w:bCs/>
          <w:u w:val="single"/>
        </w:rPr>
        <w:t>Evaluation and Selection Process</w:t>
      </w:r>
    </w:p>
    <w:p w14:paraId="6B551C04" w14:textId="77777777" w:rsidR="00645CF3" w:rsidRPr="00D669AE" w:rsidRDefault="00645CF3" w:rsidP="00645CF3">
      <w:pPr>
        <w:pStyle w:val="ListParagraph"/>
        <w:rPr>
          <w:rFonts w:ascii="Georgia" w:hAnsi="Georgia"/>
          <w:bCs/>
          <w:u w:val="single"/>
        </w:rPr>
      </w:pPr>
    </w:p>
    <w:p w14:paraId="3B20B0D3" w14:textId="77777777" w:rsidR="00B36F25" w:rsidRPr="00D669AE" w:rsidRDefault="00B36F25" w:rsidP="00B36F25">
      <w:pPr>
        <w:pStyle w:val="ListParagraph"/>
        <w:rPr>
          <w:rFonts w:ascii="Georgia" w:hAnsi="Georgia"/>
        </w:rPr>
      </w:pPr>
      <w:r w:rsidRPr="00D669AE">
        <w:rPr>
          <w:rFonts w:ascii="Georgia" w:hAnsi="Georgia"/>
        </w:rPr>
        <w:t>All proposals will be reviewed by SVCOA’s Caregiver Coordinator and app</w:t>
      </w:r>
      <w:r w:rsidR="00F67D60" w:rsidRPr="00D669AE">
        <w:rPr>
          <w:rFonts w:ascii="Georgia" w:hAnsi="Georgia"/>
        </w:rPr>
        <w:t xml:space="preserve">roved by the </w:t>
      </w:r>
      <w:r w:rsidR="00A02ECE">
        <w:rPr>
          <w:rFonts w:ascii="Georgia" w:hAnsi="Georgia"/>
        </w:rPr>
        <w:t>SVCOA Senior Management Team</w:t>
      </w:r>
      <w:r w:rsidR="00F67D60" w:rsidRPr="00D669AE">
        <w:rPr>
          <w:rFonts w:ascii="Georgia" w:hAnsi="Georgia"/>
        </w:rPr>
        <w:t xml:space="preserve"> using</w:t>
      </w:r>
      <w:r w:rsidRPr="00D669AE">
        <w:rPr>
          <w:rFonts w:ascii="Georgia" w:hAnsi="Georgia"/>
        </w:rPr>
        <w:t xml:space="preserve"> the following evaluation criteria:</w:t>
      </w:r>
    </w:p>
    <w:p w14:paraId="702C73BA" w14:textId="77777777" w:rsidR="00B36F25" w:rsidRPr="00D669AE" w:rsidRDefault="00B36F25" w:rsidP="00F67D60">
      <w:pPr>
        <w:pStyle w:val="ListParagraph"/>
        <w:tabs>
          <w:tab w:val="left" w:pos="-1440"/>
          <w:tab w:val="left" w:pos="-720"/>
          <w:tab w:val="left" w:pos="0"/>
          <w:tab w:val="left" w:pos="378"/>
          <w:tab w:val="left" w:pos="720"/>
          <w:tab w:val="left" w:pos="1058"/>
          <w:tab w:val="left" w:pos="1440"/>
          <w:tab w:val="left" w:pos="2160"/>
          <w:tab w:val="left" w:pos="2880"/>
          <w:tab w:val="left" w:pos="3600"/>
          <w:tab w:val="righ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p>
    <w:p w14:paraId="7460A80B" w14:textId="77777777" w:rsidR="00B36F25" w:rsidRPr="00D669AE" w:rsidRDefault="00B36F25" w:rsidP="00F67D60">
      <w:pPr>
        <w:pStyle w:val="ListParagraph"/>
        <w:tabs>
          <w:tab w:val="left" w:pos="-1440"/>
          <w:tab w:val="left" w:pos="-720"/>
          <w:tab w:val="left" w:pos="0"/>
          <w:tab w:val="left" w:pos="378"/>
          <w:tab w:val="left" w:pos="720"/>
          <w:tab w:val="left" w:pos="1058"/>
          <w:tab w:val="left" w:pos="1440"/>
          <w:tab w:val="left" w:pos="2160"/>
          <w:tab w:val="left" w:pos="2880"/>
          <w:tab w:val="left" w:pos="3600"/>
          <w:tab w:val="righ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669AE">
        <w:rPr>
          <w:rFonts w:ascii="Georgia" w:hAnsi="Georgia"/>
        </w:rPr>
        <w:tab/>
        <w:t xml:space="preserve">Project Description/Responsiveness to RFP  </w:t>
      </w:r>
      <w:r w:rsidRPr="00D669AE">
        <w:rPr>
          <w:rFonts w:ascii="Georgia" w:hAnsi="Georgia"/>
        </w:rPr>
        <w:tab/>
      </w:r>
    </w:p>
    <w:p w14:paraId="3B1BA967" w14:textId="77777777" w:rsidR="00B36F25" w:rsidRPr="00D669AE" w:rsidRDefault="00B36F25" w:rsidP="00F67D60">
      <w:pPr>
        <w:pStyle w:val="ListParagraph"/>
        <w:tabs>
          <w:tab w:val="left" w:pos="-1440"/>
          <w:tab w:val="left" w:pos="-720"/>
          <w:tab w:val="left" w:pos="0"/>
          <w:tab w:val="left" w:pos="378"/>
          <w:tab w:val="left" w:pos="720"/>
          <w:tab w:val="left" w:pos="1058"/>
          <w:tab w:val="left" w:pos="1440"/>
          <w:tab w:val="left" w:pos="2160"/>
          <w:tab w:val="left" w:pos="2880"/>
          <w:tab w:val="left" w:pos="3600"/>
          <w:tab w:val="righ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669AE">
        <w:rPr>
          <w:rFonts w:ascii="Georgia" w:hAnsi="Georgia"/>
        </w:rPr>
        <w:tab/>
        <w:t>Administrativ</w:t>
      </w:r>
      <w:r w:rsidR="00F67D60" w:rsidRPr="00D669AE">
        <w:rPr>
          <w:rFonts w:ascii="Georgia" w:hAnsi="Georgia"/>
        </w:rPr>
        <w:t xml:space="preserve">e Capability </w:t>
      </w:r>
      <w:r w:rsidRPr="00D669AE">
        <w:rPr>
          <w:rFonts w:ascii="Georgia" w:hAnsi="Georgia"/>
        </w:rPr>
        <w:t xml:space="preserve"> </w:t>
      </w:r>
      <w:r w:rsidRPr="00D669AE">
        <w:rPr>
          <w:rFonts w:ascii="Georgia" w:hAnsi="Georgia"/>
        </w:rPr>
        <w:tab/>
      </w:r>
    </w:p>
    <w:p w14:paraId="2F3EB48D" w14:textId="77777777" w:rsidR="00B36F25" w:rsidRPr="00D669AE" w:rsidRDefault="00B36F25" w:rsidP="00F67D60">
      <w:pPr>
        <w:pStyle w:val="ListParagraph"/>
        <w:tabs>
          <w:tab w:val="left" w:pos="-1440"/>
          <w:tab w:val="left" w:pos="-720"/>
          <w:tab w:val="left" w:pos="0"/>
          <w:tab w:val="left" w:pos="378"/>
          <w:tab w:val="left" w:pos="720"/>
          <w:tab w:val="left" w:pos="1058"/>
          <w:tab w:val="left" w:pos="1440"/>
          <w:tab w:val="left" w:pos="2160"/>
          <w:tab w:val="left" w:pos="2880"/>
          <w:tab w:val="left" w:pos="3600"/>
          <w:tab w:val="righ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669AE">
        <w:rPr>
          <w:rFonts w:ascii="Georgia" w:hAnsi="Georgia"/>
        </w:rPr>
        <w:tab/>
        <w:t>Reasonablenes</w:t>
      </w:r>
      <w:r w:rsidR="00F67D60" w:rsidRPr="00D669AE">
        <w:rPr>
          <w:rFonts w:ascii="Georgia" w:hAnsi="Georgia"/>
        </w:rPr>
        <w:t xml:space="preserve">s of Budget  </w:t>
      </w:r>
      <w:r w:rsidRPr="00D669AE">
        <w:rPr>
          <w:rFonts w:ascii="Georgia" w:hAnsi="Georgia"/>
        </w:rPr>
        <w:t xml:space="preserve">   </w:t>
      </w:r>
      <w:r w:rsidRPr="00D669AE">
        <w:rPr>
          <w:rFonts w:ascii="Georgia" w:hAnsi="Georgia"/>
        </w:rPr>
        <w:tab/>
      </w:r>
    </w:p>
    <w:p w14:paraId="13A160CA" w14:textId="77777777" w:rsidR="00B36F25" w:rsidRPr="00D669AE" w:rsidRDefault="00B36F25" w:rsidP="00F67D60">
      <w:pPr>
        <w:pStyle w:val="ListParagraph"/>
        <w:tabs>
          <w:tab w:val="left" w:pos="-1440"/>
          <w:tab w:val="left" w:pos="-720"/>
          <w:tab w:val="left" w:pos="0"/>
          <w:tab w:val="left" w:pos="378"/>
          <w:tab w:val="left" w:pos="720"/>
          <w:tab w:val="left" w:pos="1058"/>
          <w:tab w:val="left" w:pos="1440"/>
          <w:tab w:val="left" w:pos="2160"/>
          <w:tab w:val="left" w:pos="2880"/>
          <w:tab w:val="left" w:pos="3600"/>
          <w:tab w:val="righ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669AE">
        <w:rPr>
          <w:rFonts w:ascii="Georgia" w:hAnsi="Georgia"/>
        </w:rPr>
        <w:tab/>
        <w:t>Probability o</w:t>
      </w:r>
      <w:r w:rsidR="00F67D60" w:rsidRPr="00D669AE">
        <w:rPr>
          <w:rFonts w:ascii="Georgia" w:hAnsi="Georgia"/>
        </w:rPr>
        <w:t xml:space="preserve">f Project Success  </w:t>
      </w:r>
      <w:r w:rsidRPr="00D669AE">
        <w:rPr>
          <w:rFonts w:ascii="Georgia" w:hAnsi="Georgia"/>
        </w:rPr>
        <w:t xml:space="preserve">  </w:t>
      </w:r>
      <w:r w:rsidRPr="00D669AE">
        <w:rPr>
          <w:rFonts w:ascii="Georgia" w:hAnsi="Georgia"/>
        </w:rPr>
        <w:tab/>
      </w:r>
    </w:p>
    <w:p w14:paraId="310AD783" w14:textId="77777777" w:rsidR="00AF72E2" w:rsidRPr="00D669AE" w:rsidRDefault="00B36F25" w:rsidP="00F67D60">
      <w:pPr>
        <w:pStyle w:val="ListParagraph"/>
        <w:tabs>
          <w:tab w:val="left" w:pos="-1440"/>
          <w:tab w:val="left" w:pos="-720"/>
          <w:tab w:val="left" w:pos="0"/>
          <w:tab w:val="left" w:pos="378"/>
          <w:tab w:val="left" w:pos="720"/>
          <w:tab w:val="left" w:pos="1058"/>
          <w:tab w:val="left" w:pos="1440"/>
          <w:tab w:val="left" w:pos="2160"/>
          <w:tab w:val="left" w:pos="2880"/>
          <w:tab w:val="left" w:pos="3600"/>
          <w:tab w:val="righ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669AE">
        <w:rPr>
          <w:rFonts w:ascii="Georgia" w:hAnsi="Georgia"/>
        </w:rPr>
        <w:tab/>
        <w:t>Consistency w</w:t>
      </w:r>
      <w:r w:rsidR="00F67D60" w:rsidRPr="00D669AE">
        <w:rPr>
          <w:rFonts w:ascii="Georgia" w:hAnsi="Georgia"/>
        </w:rPr>
        <w:t xml:space="preserve">ith AAA Overall Objectives  </w:t>
      </w:r>
    </w:p>
    <w:p w14:paraId="07FA83ED" w14:textId="77777777" w:rsidR="00B36F25" w:rsidRPr="00D669AE" w:rsidRDefault="00AF72E2" w:rsidP="00F67D60">
      <w:pPr>
        <w:pStyle w:val="ListParagraph"/>
        <w:tabs>
          <w:tab w:val="left" w:pos="-1440"/>
          <w:tab w:val="left" w:pos="-720"/>
          <w:tab w:val="left" w:pos="0"/>
          <w:tab w:val="left" w:pos="378"/>
          <w:tab w:val="left" w:pos="720"/>
          <w:tab w:val="left" w:pos="1058"/>
          <w:tab w:val="left" w:pos="1440"/>
          <w:tab w:val="left" w:pos="2160"/>
          <w:tab w:val="left" w:pos="2880"/>
          <w:tab w:val="left" w:pos="3600"/>
          <w:tab w:val="righ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669AE">
        <w:rPr>
          <w:rFonts w:ascii="Georgia" w:hAnsi="Georgia"/>
        </w:rPr>
        <w:tab/>
        <w:t>Consistency with OAA guidelines</w:t>
      </w:r>
      <w:r w:rsidR="00F67D60" w:rsidRPr="00D669AE">
        <w:rPr>
          <w:rFonts w:ascii="Georgia" w:hAnsi="Georgia"/>
        </w:rPr>
        <w:tab/>
      </w:r>
    </w:p>
    <w:p w14:paraId="30A3CB94" w14:textId="77777777" w:rsidR="00B36F25" w:rsidRPr="00D669AE" w:rsidRDefault="00B36F25" w:rsidP="00F67D60">
      <w:pPr>
        <w:pStyle w:val="ListParagraph"/>
        <w:tabs>
          <w:tab w:val="left" w:pos="-1440"/>
          <w:tab w:val="left" w:pos="-720"/>
          <w:tab w:val="left" w:pos="0"/>
          <w:tab w:val="left" w:pos="378"/>
          <w:tab w:val="left" w:pos="720"/>
          <w:tab w:val="left" w:pos="1058"/>
          <w:tab w:val="left" w:pos="1440"/>
          <w:tab w:val="left" w:pos="2160"/>
          <w:tab w:val="left" w:pos="2880"/>
          <w:tab w:val="left" w:pos="3600"/>
          <w:tab w:val="right" w:pos="720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rPr>
      </w:pPr>
      <w:r w:rsidRPr="00D669AE">
        <w:rPr>
          <w:rFonts w:ascii="Georgia" w:hAnsi="Georgia"/>
        </w:rPr>
        <w:tab/>
      </w:r>
      <w:r w:rsidRPr="00D669AE">
        <w:rPr>
          <w:rFonts w:ascii="Georgia" w:hAnsi="Georgia"/>
        </w:rPr>
        <w:tab/>
      </w:r>
    </w:p>
    <w:p w14:paraId="16C5B440" w14:textId="77777777" w:rsidR="00B36F25" w:rsidRPr="00D669AE" w:rsidRDefault="00402E9F" w:rsidP="00B36F25">
      <w:pPr>
        <w:pStyle w:val="ListParagraph"/>
        <w:rPr>
          <w:rFonts w:ascii="Georgia" w:hAnsi="Georgia"/>
        </w:rPr>
      </w:pPr>
      <w:r w:rsidRPr="00D669AE">
        <w:rPr>
          <w:rFonts w:ascii="Georgia" w:hAnsi="Georgia"/>
        </w:rPr>
        <w:t xml:space="preserve">SVCOA will carefully consider each proposal using the above criteria as a guide before making any final decisions.  Additionally, please take note that SVCOA takes priority </w:t>
      </w:r>
      <w:r w:rsidR="005568C2" w:rsidRPr="00D669AE">
        <w:rPr>
          <w:rFonts w:ascii="Georgia" w:hAnsi="Georgia"/>
        </w:rPr>
        <w:t>in</w:t>
      </w:r>
      <w:r w:rsidRPr="00D669AE">
        <w:rPr>
          <w:rFonts w:ascii="Georgia" w:hAnsi="Georgia"/>
        </w:rPr>
        <w:t xml:space="preserve"> programs which are evidence</w:t>
      </w:r>
      <w:r w:rsidR="005568C2" w:rsidRPr="00D669AE">
        <w:rPr>
          <w:rFonts w:ascii="Georgia" w:hAnsi="Georgia"/>
        </w:rPr>
        <w:t>-based</w:t>
      </w:r>
    </w:p>
    <w:p w14:paraId="39A0B9AA" w14:textId="77777777" w:rsidR="005568C2" w:rsidRPr="00D669AE" w:rsidRDefault="005568C2" w:rsidP="00B36F25">
      <w:pPr>
        <w:pStyle w:val="ListParagraph"/>
        <w:rPr>
          <w:rFonts w:ascii="Georgia" w:hAnsi="Georgia"/>
        </w:rPr>
      </w:pPr>
    </w:p>
    <w:p w14:paraId="65FF945C" w14:textId="77777777" w:rsidR="005568C2" w:rsidRPr="00D669AE" w:rsidRDefault="005568C2" w:rsidP="005568C2">
      <w:pPr>
        <w:pStyle w:val="ListParagraph"/>
        <w:numPr>
          <w:ilvl w:val="0"/>
          <w:numId w:val="4"/>
        </w:numPr>
        <w:rPr>
          <w:rFonts w:ascii="Georgia" w:hAnsi="Georgia"/>
          <w:bCs/>
          <w:u w:val="single"/>
        </w:rPr>
      </w:pPr>
      <w:r w:rsidRPr="00D669AE">
        <w:rPr>
          <w:rFonts w:ascii="Georgia" w:hAnsi="Georgia"/>
          <w:u w:val="single"/>
        </w:rPr>
        <w:t>General Agreement</w:t>
      </w:r>
    </w:p>
    <w:p w14:paraId="18EB72F4" w14:textId="77777777" w:rsidR="005568C2" w:rsidRPr="00D669AE" w:rsidRDefault="005568C2" w:rsidP="005311B8">
      <w:pPr>
        <w:ind w:left="720"/>
        <w:rPr>
          <w:rFonts w:ascii="Georgia" w:hAnsi="Georgia"/>
        </w:rPr>
      </w:pPr>
      <w:r w:rsidRPr="00D669AE">
        <w:rPr>
          <w:rFonts w:ascii="Georgia" w:hAnsi="Georgia"/>
          <w:bCs/>
        </w:rPr>
        <w:t xml:space="preserve">If a proposal is approved, the grantee will be required to </w:t>
      </w:r>
      <w:proofErr w:type="gramStart"/>
      <w:r w:rsidRPr="00D669AE">
        <w:rPr>
          <w:rFonts w:ascii="Georgia" w:hAnsi="Georgia"/>
          <w:bCs/>
        </w:rPr>
        <w:t>enter into</w:t>
      </w:r>
      <w:proofErr w:type="gramEnd"/>
      <w:r w:rsidRPr="00D669AE">
        <w:rPr>
          <w:rFonts w:ascii="Georgia" w:hAnsi="Georgia"/>
          <w:bCs/>
        </w:rPr>
        <w:t xml:space="preserve"> a signed contract with SVCOA.  </w:t>
      </w:r>
      <w:r w:rsidRPr="00D669AE">
        <w:rPr>
          <w:rFonts w:ascii="Georgia" w:hAnsi="Georgia"/>
        </w:rPr>
        <w:t xml:space="preserve">By signing a contract with the SVCOA, an applicant agrees to abide by all federal and state rules and regulations governing this program.  These include but are not limited to </w:t>
      </w:r>
      <w:r w:rsidR="0005547D" w:rsidRPr="00D669AE">
        <w:rPr>
          <w:rFonts w:ascii="Georgia" w:hAnsi="Georgia"/>
        </w:rPr>
        <w:t>the applicable provisions of the NFCSP,</w:t>
      </w:r>
      <w:r w:rsidR="001404F2" w:rsidRPr="00D669AE">
        <w:rPr>
          <w:rFonts w:ascii="Georgia" w:hAnsi="Georgia"/>
        </w:rPr>
        <w:t xml:space="preserve"> Vermont Department of Aging and Independent Living (DAIL),</w:t>
      </w:r>
      <w:r w:rsidRPr="00D669AE">
        <w:rPr>
          <w:rFonts w:ascii="Georgia" w:hAnsi="Georgia"/>
        </w:rPr>
        <w:t xml:space="preserve"> Older Americans Act</w:t>
      </w:r>
      <w:r w:rsidR="0005547D" w:rsidRPr="00D669AE">
        <w:rPr>
          <w:rFonts w:ascii="Georgia" w:hAnsi="Georgia"/>
        </w:rPr>
        <w:t xml:space="preserve"> (OAA) </w:t>
      </w:r>
      <w:r w:rsidRPr="00D669AE">
        <w:rPr>
          <w:rFonts w:ascii="Georgia" w:hAnsi="Georgia"/>
        </w:rPr>
        <w:t>and the Title III Pol</w:t>
      </w:r>
      <w:r w:rsidR="0005547D" w:rsidRPr="00D669AE">
        <w:rPr>
          <w:rFonts w:ascii="Georgia" w:hAnsi="Georgia"/>
        </w:rPr>
        <w:t xml:space="preserve">icies and Procedures </w:t>
      </w:r>
    </w:p>
    <w:p w14:paraId="1BA5B2D7" w14:textId="77777777" w:rsidR="00645CF3" w:rsidRPr="00D669AE" w:rsidRDefault="00645CF3" w:rsidP="00645CF3">
      <w:pPr>
        <w:pStyle w:val="ListParagraph"/>
        <w:numPr>
          <w:ilvl w:val="0"/>
          <w:numId w:val="4"/>
        </w:numPr>
        <w:rPr>
          <w:rFonts w:ascii="Georgia" w:hAnsi="Georgia"/>
          <w:u w:val="single"/>
        </w:rPr>
      </w:pPr>
      <w:r w:rsidRPr="00D669AE">
        <w:rPr>
          <w:rFonts w:ascii="Georgia" w:hAnsi="Georgia"/>
          <w:u w:val="single"/>
        </w:rPr>
        <w:t>Grant Reporting</w:t>
      </w:r>
    </w:p>
    <w:p w14:paraId="3ECA9E6C" w14:textId="77777777" w:rsidR="00645CF3" w:rsidRPr="00D669AE" w:rsidRDefault="00645CF3" w:rsidP="00645CF3">
      <w:pPr>
        <w:pStyle w:val="ListParagraph"/>
        <w:rPr>
          <w:rFonts w:ascii="Georgia" w:hAnsi="Georgia"/>
        </w:rPr>
      </w:pPr>
      <w:r w:rsidRPr="00D669AE">
        <w:rPr>
          <w:rFonts w:ascii="Georgia" w:hAnsi="Georgia"/>
        </w:rPr>
        <w:t>If an agreement is signed and a grant is awarded, two 6-month financial and narrative reports will be due on the following dates:</w:t>
      </w:r>
    </w:p>
    <w:p w14:paraId="7E2C7789" w14:textId="77777777" w:rsidR="00645CF3" w:rsidRPr="00D669AE" w:rsidRDefault="00645CF3" w:rsidP="00645CF3">
      <w:pPr>
        <w:pStyle w:val="ListParagraph"/>
        <w:rPr>
          <w:rFonts w:ascii="Georgia" w:hAnsi="Georgia"/>
        </w:rPr>
      </w:pPr>
    </w:p>
    <w:p w14:paraId="0AF2CEF7" w14:textId="7C69C695" w:rsidR="00645CF3" w:rsidRPr="00D669AE" w:rsidRDefault="00645CF3" w:rsidP="00645CF3">
      <w:pPr>
        <w:pStyle w:val="ListParagraph"/>
        <w:numPr>
          <w:ilvl w:val="0"/>
          <w:numId w:val="21"/>
        </w:numPr>
        <w:rPr>
          <w:rFonts w:ascii="Georgia" w:hAnsi="Georgia"/>
        </w:rPr>
      </w:pPr>
      <w:r w:rsidRPr="00D669AE">
        <w:rPr>
          <w:rFonts w:ascii="Georgia" w:hAnsi="Georgia"/>
          <w:i/>
        </w:rPr>
        <w:t>April 15</w:t>
      </w:r>
      <w:r w:rsidRPr="00D669AE">
        <w:rPr>
          <w:rFonts w:ascii="Georgia" w:hAnsi="Georgia"/>
          <w:i/>
          <w:vertAlign w:val="superscript"/>
        </w:rPr>
        <w:t>th</w:t>
      </w:r>
      <w:r w:rsidR="00A02ECE">
        <w:rPr>
          <w:rFonts w:ascii="Georgia" w:hAnsi="Georgia"/>
          <w:i/>
        </w:rPr>
        <w:t>, 20</w:t>
      </w:r>
      <w:r w:rsidR="00AF30A3">
        <w:rPr>
          <w:rFonts w:ascii="Georgia" w:hAnsi="Georgia"/>
          <w:i/>
        </w:rPr>
        <w:t>2</w:t>
      </w:r>
      <w:r w:rsidR="00D738FE">
        <w:rPr>
          <w:rFonts w:ascii="Georgia" w:hAnsi="Georgia"/>
          <w:i/>
        </w:rPr>
        <w:t>6</w:t>
      </w:r>
      <w:r w:rsidR="00D90A51">
        <w:rPr>
          <w:rFonts w:ascii="Georgia" w:hAnsi="Georgia"/>
          <w:i/>
        </w:rPr>
        <w:t xml:space="preserve"> </w:t>
      </w:r>
      <w:r w:rsidRPr="00D669AE">
        <w:rPr>
          <w:rFonts w:ascii="Georgia" w:hAnsi="Georgia"/>
        </w:rPr>
        <w:t>(covering reporting period of October 1, 20</w:t>
      </w:r>
      <w:r w:rsidR="00C03840">
        <w:rPr>
          <w:rFonts w:ascii="Georgia" w:hAnsi="Georgia"/>
        </w:rPr>
        <w:t>2</w:t>
      </w:r>
      <w:r w:rsidR="00D738FE">
        <w:rPr>
          <w:rFonts w:ascii="Georgia" w:hAnsi="Georgia"/>
        </w:rPr>
        <w:t>5</w:t>
      </w:r>
      <w:r w:rsidRPr="00D669AE">
        <w:rPr>
          <w:rFonts w:ascii="Georgia" w:hAnsi="Georgia"/>
        </w:rPr>
        <w:t xml:space="preserve"> – March 31</w:t>
      </w:r>
      <w:r w:rsidRPr="00D669AE">
        <w:rPr>
          <w:rFonts w:ascii="Georgia" w:hAnsi="Georgia"/>
          <w:vertAlign w:val="superscript"/>
        </w:rPr>
        <w:t>st</w:t>
      </w:r>
      <w:r w:rsidR="00F42D49">
        <w:rPr>
          <w:rFonts w:ascii="Georgia" w:hAnsi="Georgia"/>
        </w:rPr>
        <w:t>, 20</w:t>
      </w:r>
      <w:r w:rsidR="00AF30A3">
        <w:rPr>
          <w:rFonts w:ascii="Georgia" w:hAnsi="Georgia"/>
        </w:rPr>
        <w:t>2</w:t>
      </w:r>
      <w:r w:rsidR="00D738FE">
        <w:rPr>
          <w:rFonts w:ascii="Georgia" w:hAnsi="Georgia"/>
        </w:rPr>
        <w:t>6</w:t>
      </w:r>
      <w:r w:rsidRPr="00D669AE">
        <w:rPr>
          <w:rFonts w:ascii="Georgia" w:hAnsi="Georgia"/>
        </w:rPr>
        <w:t>)</w:t>
      </w:r>
    </w:p>
    <w:p w14:paraId="1FFA8784" w14:textId="44B1C9D0" w:rsidR="00645CF3" w:rsidRPr="001E5A0D" w:rsidRDefault="00645CF3" w:rsidP="00645CF3">
      <w:pPr>
        <w:pStyle w:val="ListParagraph"/>
        <w:numPr>
          <w:ilvl w:val="0"/>
          <w:numId w:val="21"/>
        </w:numPr>
        <w:rPr>
          <w:rFonts w:ascii="Georgia" w:hAnsi="Georgia"/>
          <w:u w:val="single"/>
        </w:rPr>
      </w:pPr>
      <w:r w:rsidRPr="00D669AE">
        <w:rPr>
          <w:rFonts w:ascii="Georgia" w:hAnsi="Georgia"/>
          <w:i/>
        </w:rPr>
        <w:t>October 15</w:t>
      </w:r>
      <w:r w:rsidRPr="00D669AE">
        <w:rPr>
          <w:rFonts w:ascii="Georgia" w:hAnsi="Georgia"/>
          <w:i/>
          <w:vertAlign w:val="superscript"/>
        </w:rPr>
        <w:t>th</w:t>
      </w:r>
      <w:r w:rsidR="00B12624">
        <w:rPr>
          <w:rFonts w:ascii="Georgia" w:hAnsi="Georgia"/>
          <w:i/>
        </w:rPr>
        <w:t xml:space="preserve">, </w:t>
      </w:r>
      <w:r w:rsidR="00A02ECE">
        <w:rPr>
          <w:rFonts w:ascii="Georgia" w:hAnsi="Georgia"/>
          <w:i/>
        </w:rPr>
        <w:t>20</w:t>
      </w:r>
      <w:r w:rsidR="00AF30A3">
        <w:rPr>
          <w:rFonts w:ascii="Georgia" w:hAnsi="Georgia"/>
          <w:i/>
        </w:rPr>
        <w:t>2</w:t>
      </w:r>
      <w:r w:rsidR="00D738FE">
        <w:rPr>
          <w:rFonts w:ascii="Georgia" w:hAnsi="Georgia"/>
          <w:i/>
        </w:rPr>
        <w:t>6</w:t>
      </w:r>
      <w:r w:rsidRPr="00D669AE">
        <w:rPr>
          <w:rFonts w:ascii="Georgia" w:hAnsi="Georgia"/>
          <w:i/>
        </w:rPr>
        <w:t xml:space="preserve"> </w:t>
      </w:r>
      <w:r w:rsidRPr="00D669AE">
        <w:rPr>
          <w:rFonts w:ascii="Georgia" w:hAnsi="Georgia"/>
        </w:rPr>
        <w:t>(covering reporting period of Ap</w:t>
      </w:r>
      <w:r w:rsidR="00A02ECE">
        <w:rPr>
          <w:rFonts w:ascii="Georgia" w:hAnsi="Georgia"/>
        </w:rPr>
        <w:t>ril 1, 20</w:t>
      </w:r>
      <w:r w:rsidR="00AF30A3">
        <w:rPr>
          <w:rFonts w:ascii="Georgia" w:hAnsi="Georgia"/>
        </w:rPr>
        <w:t>2</w:t>
      </w:r>
      <w:r w:rsidR="00D738FE">
        <w:rPr>
          <w:rFonts w:ascii="Georgia" w:hAnsi="Georgia"/>
        </w:rPr>
        <w:t>6</w:t>
      </w:r>
      <w:r w:rsidR="00A02ECE">
        <w:rPr>
          <w:rFonts w:ascii="Georgia" w:hAnsi="Georgia"/>
        </w:rPr>
        <w:t xml:space="preserve"> – September 30, 20</w:t>
      </w:r>
      <w:r w:rsidR="00AF30A3">
        <w:rPr>
          <w:rFonts w:ascii="Georgia" w:hAnsi="Georgia"/>
        </w:rPr>
        <w:t>2</w:t>
      </w:r>
      <w:r w:rsidR="00D738FE">
        <w:rPr>
          <w:rFonts w:ascii="Georgia" w:hAnsi="Georgia"/>
        </w:rPr>
        <w:t>6</w:t>
      </w:r>
      <w:r w:rsidRPr="00D669AE">
        <w:rPr>
          <w:rFonts w:ascii="Georgia" w:hAnsi="Georgia"/>
        </w:rPr>
        <w:t>)</w:t>
      </w:r>
    </w:p>
    <w:p w14:paraId="692D85C1" w14:textId="77777777" w:rsidR="001E5A0D" w:rsidRPr="001E5A0D" w:rsidRDefault="001E5A0D" w:rsidP="001E5A0D">
      <w:pPr>
        <w:pStyle w:val="ListParagraph"/>
        <w:ind w:left="1800"/>
        <w:rPr>
          <w:rFonts w:ascii="Georgia" w:hAnsi="Georgia"/>
          <w:u w:val="single"/>
        </w:rPr>
      </w:pPr>
    </w:p>
    <w:p w14:paraId="12711CCD" w14:textId="77777777" w:rsidR="00B04799" w:rsidRDefault="001E5A0D" w:rsidP="001E5A0D">
      <w:pPr>
        <w:pStyle w:val="ListParagraph"/>
        <w:numPr>
          <w:ilvl w:val="0"/>
          <w:numId w:val="4"/>
        </w:numPr>
        <w:rPr>
          <w:rFonts w:ascii="Georgia" w:hAnsi="Georgia"/>
          <w:u w:val="single"/>
        </w:rPr>
      </w:pPr>
      <w:r w:rsidRPr="001E5A0D">
        <w:rPr>
          <w:rFonts w:ascii="Georgia" w:hAnsi="Georgia"/>
          <w:u w:val="single"/>
        </w:rPr>
        <w:t>Grant Deliverables</w:t>
      </w:r>
    </w:p>
    <w:p w14:paraId="186A963A" w14:textId="77777777" w:rsidR="001E5A0D" w:rsidRDefault="001E5A0D" w:rsidP="001E5A0D">
      <w:pPr>
        <w:pStyle w:val="ListParagraph"/>
        <w:rPr>
          <w:rFonts w:ascii="Georgia" w:hAnsi="Georgia"/>
        </w:rPr>
      </w:pPr>
      <w:r>
        <w:rPr>
          <w:rFonts w:ascii="Georgia" w:hAnsi="Georgia"/>
        </w:rPr>
        <w:t>Within the two 6-month reports, the following deliverables will be required for tracking purposes:</w:t>
      </w:r>
    </w:p>
    <w:p w14:paraId="4C11F9EC" w14:textId="77777777" w:rsidR="001E5A0D" w:rsidRDefault="001E5A0D" w:rsidP="001E5A0D">
      <w:pPr>
        <w:pStyle w:val="ListParagraph"/>
        <w:numPr>
          <w:ilvl w:val="0"/>
          <w:numId w:val="24"/>
        </w:numPr>
        <w:rPr>
          <w:rFonts w:ascii="Georgia" w:hAnsi="Georgia"/>
        </w:rPr>
      </w:pPr>
      <w:r>
        <w:rPr>
          <w:rFonts w:ascii="Georgia" w:hAnsi="Georgia"/>
        </w:rPr>
        <w:t xml:space="preserve">Number of </w:t>
      </w:r>
      <w:r>
        <w:rPr>
          <w:rFonts w:ascii="Georgia" w:hAnsi="Georgia"/>
          <w:i/>
        </w:rPr>
        <w:t xml:space="preserve">unduplicated </w:t>
      </w:r>
      <w:r>
        <w:rPr>
          <w:rFonts w:ascii="Georgia" w:hAnsi="Georgia"/>
        </w:rPr>
        <w:t>caregivers</w:t>
      </w:r>
      <w:r w:rsidR="009421F4">
        <w:rPr>
          <w:rFonts w:ascii="Georgia" w:hAnsi="Georgia"/>
        </w:rPr>
        <w:t xml:space="preserve"> served (registration lists</w:t>
      </w:r>
      <w:r w:rsidR="00E84AF1">
        <w:rPr>
          <w:rFonts w:ascii="Georgia" w:hAnsi="Georgia"/>
        </w:rPr>
        <w:t xml:space="preserve"> when appropriate</w:t>
      </w:r>
      <w:r w:rsidR="009421F4">
        <w:rPr>
          <w:rFonts w:ascii="Georgia" w:hAnsi="Georgia"/>
        </w:rPr>
        <w:t>)</w:t>
      </w:r>
    </w:p>
    <w:p w14:paraId="68ADBE2E" w14:textId="77777777" w:rsidR="001E5A0D" w:rsidRDefault="001E5A0D" w:rsidP="001E5A0D">
      <w:pPr>
        <w:pStyle w:val="ListParagraph"/>
        <w:numPr>
          <w:ilvl w:val="0"/>
          <w:numId w:val="24"/>
        </w:numPr>
        <w:rPr>
          <w:rFonts w:ascii="Georgia" w:hAnsi="Georgia"/>
        </w:rPr>
      </w:pPr>
      <w:r>
        <w:rPr>
          <w:rFonts w:ascii="Georgia" w:hAnsi="Georgia"/>
        </w:rPr>
        <w:t>Number and length of events/programs</w:t>
      </w:r>
      <w:r w:rsidR="00F42D49">
        <w:rPr>
          <w:rFonts w:ascii="Georgia" w:hAnsi="Georgia"/>
        </w:rPr>
        <w:t xml:space="preserve">, with dates </w:t>
      </w:r>
      <w:r w:rsidR="00A6009A">
        <w:rPr>
          <w:rFonts w:ascii="Georgia" w:hAnsi="Georgia"/>
        </w:rPr>
        <w:t>and times</w:t>
      </w:r>
    </w:p>
    <w:p w14:paraId="6C65D6AE" w14:textId="77777777" w:rsidR="001E5A0D" w:rsidRDefault="00A803FE" w:rsidP="001E5A0D">
      <w:pPr>
        <w:pStyle w:val="ListParagraph"/>
        <w:numPr>
          <w:ilvl w:val="0"/>
          <w:numId w:val="24"/>
        </w:numPr>
        <w:rPr>
          <w:rFonts w:ascii="Georgia" w:hAnsi="Georgia"/>
        </w:rPr>
      </w:pPr>
      <w:r>
        <w:rPr>
          <w:rFonts w:ascii="Georgia" w:hAnsi="Georgia"/>
        </w:rPr>
        <w:t xml:space="preserve">Date of birth </w:t>
      </w:r>
      <w:r w:rsidR="00F42D49">
        <w:rPr>
          <w:rFonts w:ascii="Georgia" w:hAnsi="Georgia"/>
        </w:rPr>
        <w:t xml:space="preserve">and area of residence of </w:t>
      </w:r>
      <w:r w:rsidR="001E5A0D">
        <w:rPr>
          <w:rFonts w:ascii="Georgia" w:hAnsi="Georgia"/>
        </w:rPr>
        <w:t>caregivers</w:t>
      </w:r>
      <w:r w:rsidR="00F42D49">
        <w:rPr>
          <w:rFonts w:ascii="Georgia" w:hAnsi="Georgia"/>
        </w:rPr>
        <w:t xml:space="preserve"> served</w:t>
      </w:r>
    </w:p>
    <w:p w14:paraId="19E9C79A" w14:textId="0F3692A0" w:rsidR="00A6009A" w:rsidRDefault="00A6009A" w:rsidP="00A6009A">
      <w:pPr>
        <w:pStyle w:val="ListParagraph"/>
        <w:numPr>
          <w:ilvl w:val="0"/>
          <w:numId w:val="24"/>
        </w:numPr>
        <w:spacing w:before="240"/>
        <w:rPr>
          <w:rFonts w:ascii="Georgia" w:hAnsi="Georgia"/>
        </w:rPr>
      </w:pPr>
      <w:r>
        <w:rPr>
          <w:rFonts w:ascii="Georgia" w:hAnsi="Georgia"/>
        </w:rPr>
        <w:t xml:space="preserve">Completed VT Caregiver Registration </w:t>
      </w:r>
      <w:r w:rsidR="00C03840">
        <w:rPr>
          <w:rFonts w:ascii="Georgia" w:hAnsi="Georgia"/>
        </w:rPr>
        <w:t>forms</w:t>
      </w:r>
      <w:r>
        <w:rPr>
          <w:rFonts w:ascii="Georgia" w:hAnsi="Georgia"/>
        </w:rPr>
        <w:t xml:space="preserve"> (w</w:t>
      </w:r>
      <w:r w:rsidR="00A803FE">
        <w:rPr>
          <w:rFonts w:ascii="Georgia" w:hAnsi="Georgia"/>
        </w:rPr>
        <w:t xml:space="preserve">hen </w:t>
      </w:r>
      <w:r w:rsidR="0036334C">
        <w:rPr>
          <w:rFonts w:ascii="Georgia" w:hAnsi="Georgia"/>
        </w:rPr>
        <w:t>necessary</w:t>
      </w:r>
      <w:r>
        <w:rPr>
          <w:rFonts w:ascii="Georgia" w:hAnsi="Georgia"/>
        </w:rPr>
        <w:t>)</w:t>
      </w:r>
    </w:p>
    <w:p w14:paraId="30130B6D" w14:textId="77777777" w:rsidR="00D669AE" w:rsidRPr="00D669AE" w:rsidRDefault="00D669AE" w:rsidP="00B04799">
      <w:pPr>
        <w:pStyle w:val="ListParagraph"/>
        <w:ind w:left="1800"/>
        <w:rPr>
          <w:rFonts w:ascii="Georgia" w:hAnsi="Georgia"/>
        </w:rPr>
      </w:pPr>
    </w:p>
    <w:p w14:paraId="65AA181B" w14:textId="77777777" w:rsidR="00B04799" w:rsidRPr="00D669AE" w:rsidRDefault="00B04799" w:rsidP="003C1876">
      <w:pPr>
        <w:pStyle w:val="ListParagraph"/>
        <w:numPr>
          <w:ilvl w:val="0"/>
          <w:numId w:val="4"/>
        </w:numPr>
        <w:rPr>
          <w:rFonts w:ascii="Georgia" w:hAnsi="Georgia"/>
          <w:u w:val="single"/>
        </w:rPr>
      </w:pPr>
      <w:r w:rsidRPr="00D669AE">
        <w:rPr>
          <w:rFonts w:ascii="Georgia" w:hAnsi="Georgia"/>
          <w:u w:val="single"/>
        </w:rPr>
        <w:t>Submitting a</w:t>
      </w:r>
      <w:r w:rsidR="003C1876" w:rsidRPr="00D669AE">
        <w:rPr>
          <w:rFonts w:ascii="Georgia" w:hAnsi="Georgia"/>
          <w:u w:val="single"/>
        </w:rPr>
        <w:t xml:space="preserve"> Grant Proposal</w:t>
      </w:r>
    </w:p>
    <w:p w14:paraId="496BB6E6" w14:textId="77777777" w:rsidR="00BB1766" w:rsidRDefault="003C1876" w:rsidP="00E84AF1">
      <w:pPr>
        <w:pStyle w:val="ListParagraph"/>
        <w:rPr>
          <w:rFonts w:ascii="Georgia" w:hAnsi="Georgia"/>
        </w:rPr>
      </w:pPr>
      <w:r w:rsidRPr="00D669AE">
        <w:rPr>
          <w:rFonts w:ascii="Georgia" w:hAnsi="Georgia"/>
        </w:rPr>
        <w:lastRenderedPageBreak/>
        <w:t>To submit your grant proposal, please completely fill out the attached application</w:t>
      </w:r>
      <w:r w:rsidR="00D64AC6" w:rsidRPr="00D669AE">
        <w:rPr>
          <w:rFonts w:ascii="Georgia" w:hAnsi="Georgia"/>
        </w:rPr>
        <w:t xml:space="preserve"> and return it to SVCOA’s Caregiver Coordinator, Aaron Brush, via email (</w:t>
      </w:r>
      <w:hyperlink r:id="rId9" w:history="1">
        <w:r w:rsidR="00D64AC6" w:rsidRPr="00D669AE">
          <w:rPr>
            <w:rStyle w:val="Hyperlink"/>
            <w:rFonts w:ascii="Georgia" w:hAnsi="Georgia"/>
          </w:rPr>
          <w:t>abrush@svcoa.net</w:t>
        </w:r>
      </w:hyperlink>
      <w:r w:rsidR="00D64AC6" w:rsidRPr="00D669AE">
        <w:rPr>
          <w:rFonts w:ascii="Georgia" w:hAnsi="Georgia"/>
        </w:rPr>
        <w:t xml:space="preserve">) or via mail (SVCOA – </w:t>
      </w:r>
      <w:r w:rsidR="00F42D49">
        <w:rPr>
          <w:rFonts w:ascii="Georgia" w:hAnsi="Georgia"/>
        </w:rPr>
        <w:t>143 Maple St.</w:t>
      </w:r>
      <w:r w:rsidR="00D64AC6" w:rsidRPr="00D669AE">
        <w:rPr>
          <w:rFonts w:ascii="Georgia" w:hAnsi="Georgia"/>
        </w:rPr>
        <w:t xml:space="preserve"> Rutland, VT 05701)</w:t>
      </w:r>
    </w:p>
    <w:p w14:paraId="44546F65" w14:textId="77777777" w:rsidR="00E84AF1" w:rsidRPr="00D669AE" w:rsidRDefault="00E84AF1" w:rsidP="00E84AF1">
      <w:pPr>
        <w:pStyle w:val="ListParagraph"/>
        <w:rPr>
          <w:rFonts w:ascii="Georgia" w:hAnsi="Georgia"/>
        </w:rPr>
      </w:pPr>
    </w:p>
    <w:p w14:paraId="7642475C" w14:textId="77777777" w:rsidR="004C1A6D" w:rsidRPr="00D669AE" w:rsidRDefault="001404F2" w:rsidP="001404F2">
      <w:pPr>
        <w:rPr>
          <w:rFonts w:ascii="Georgia" w:hAnsi="Georgia"/>
          <w:u w:val="single"/>
        </w:rPr>
      </w:pPr>
      <w:r w:rsidRPr="00D669AE">
        <w:rPr>
          <w:rFonts w:ascii="Georgia" w:hAnsi="Georgia"/>
          <w:u w:val="single"/>
        </w:rPr>
        <w:t>II. BA</w:t>
      </w:r>
      <w:r w:rsidR="00954BA8">
        <w:rPr>
          <w:rFonts w:ascii="Georgia" w:hAnsi="Georgia"/>
          <w:u w:val="single"/>
        </w:rPr>
        <w:t>CKGROUND – The National Family C</w:t>
      </w:r>
      <w:r w:rsidRPr="00D669AE">
        <w:rPr>
          <w:rFonts w:ascii="Georgia" w:hAnsi="Georgia"/>
          <w:u w:val="single"/>
        </w:rPr>
        <w:t>aregiver Support Program</w:t>
      </w:r>
      <w:r w:rsidR="00666CB5" w:rsidRPr="00D669AE">
        <w:rPr>
          <w:rFonts w:ascii="Georgia" w:hAnsi="Georgia"/>
          <w:u w:val="single"/>
        </w:rPr>
        <w:t xml:space="preserve"> (NFCSP)</w:t>
      </w:r>
    </w:p>
    <w:p w14:paraId="67B8942C" w14:textId="77777777" w:rsidR="00D15D1E" w:rsidRDefault="00666CB5" w:rsidP="00CE3128">
      <w:pPr>
        <w:autoSpaceDE w:val="0"/>
        <w:autoSpaceDN w:val="0"/>
        <w:adjustRightInd w:val="0"/>
        <w:spacing w:after="0" w:line="240" w:lineRule="auto"/>
        <w:rPr>
          <w:rFonts w:ascii="Georgia" w:hAnsi="Georgia" w:cs="Georgia"/>
        </w:rPr>
      </w:pPr>
      <w:r w:rsidRPr="00D669AE">
        <w:rPr>
          <w:rFonts w:ascii="Georgia" w:hAnsi="Georgia" w:cs="Georgia"/>
        </w:rPr>
        <w:t xml:space="preserve">The National Family Caregiver Support Program was established </w:t>
      </w:r>
      <w:proofErr w:type="gramStart"/>
      <w:r w:rsidRPr="00D669AE">
        <w:rPr>
          <w:rFonts w:ascii="Georgia" w:hAnsi="Georgia" w:cs="Georgia"/>
        </w:rPr>
        <w:t>as a result of</w:t>
      </w:r>
      <w:proofErr w:type="gramEnd"/>
      <w:r w:rsidRPr="00D669AE">
        <w:rPr>
          <w:rFonts w:ascii="Georgia" w:hAnsi="Georgia" w:cs="Georgia"/>
        </w:rPr>
        <w:t xml:space="preserve"> the increased awareness of the contributi</w:t>
      </w:r>
      <w:r w:rsidR="00D15D1E">
        <w:rPr>
          <w:rFonts w:ascii="Georgia" w:hAnsi="Georgia" w:cs="Georgia"/>
        </w:rPr>
        <w:t xml:space="preserve">on and the commitment of family </w:t>
      </w:r>
      <w:r w:rsidRPr="00D669AE">
        <w:rPr>
          <w:rFonts w:ascii="Georgia" w:hAnsi="Georgia" w:cs="Georgia"/>
        </w:rPr>
        <w:t>caregivers and other nonrelative caregivers. It recognizes the individuality of caregivers, the diversity of their caregiving situations and the range of their needs. The program is designed to provide unpaid caregivers with the assistance they need, when they need it, so they may continue in their caregiving roles.</w:t>
      </w:r>
    </w:p>
    <w:p w14:paraId="2F1950A6" w14:textId="77777777" w:rsidR="00D15D1E" w:rsidRDefault="00D15D1E" w:rsidP="00CE3128">
      <w:pPr>
        <w:autoSpaceDE w:val="0"/>
        <w:autoSpaceDN w:val="0"/>
        <w:adjustRightInd w:val="0"/>
        <w:spacing w:after="0" w:line="240" w:lineRule="auto"/>
        <w:rPr>
          <w:rFonts w:ascii="Georgia" w:hAnsi="Georgia" w:cs="Georgia"/>
        </w:rPr>
      </w:pPr>
    </w:p>
    <w:p w14:paraId="7937C306" w14:textId="77777777" w:rsidR="00D15D1E" w:rsidRPr="00AD63CB" w:rsidRDefault="00AD63CB" w:rsidP="00D15D1E">
      <w:pPr>
        <w:pStyle w:val="NormalWeb"/>
        <w:shd w:val="clear" w:color="auto" w:fill="FFFFFF"/>
        <w:spacing w:before="0" w:beforeAutospacing="0" w:after="158" w:afterAutospacing="0"/>
        <w:rPr>
          <w:rFonts w:ascii="Georgia" w:hAnsi="Georgia"/>
          <w:color w:val="000000" w:themeColor="text1"/>
          <w:sz w:val="22"/>
          <w:szCs w:val="22"/>
        </w:rPr>
      </w:pPr>
      <w:r w:rsidRPr="00AD63CB">
        <w:rPr>
          <w:rFonts w:ascii="Georgia" w:hAnsi="Georgia"/>
          <w:color w:val="000000" w:themeColor="text1"/>
          <w:sz w:val="22"/>
          <w:szCs w:val="22"/>
        </w:rPr>
        <w:t>T</w:t>
      </w:r>
      <w:r w:rsidR="00D15D1E" w:rsidRPr="00AD63CB">
        <w:rPr>
          <w:rFonts w:ascii="Georgia" w:hAnsi="Georgia"/>
          <w:color w:val="000000" w:themeColor="text1"/>
          <w:sz w:val="22"/>
          <w:szCs w:val="22"/>
        </w:rPr>
        <w:t xml:space="preserve">he </w:t>
      </w:r>
      <w:r w:rsidR="00F42D49">
        <w:rPr>
          <w:rFonts w:ascii="Georgia" w:hAnsi="Georgia"/>
          <w:color w:val="000000" w:themeColor="text1"/>
          <w:sz w:val="22"/>
          <w:szCs w:val="22"/>
        </w:rPr>
        <w:t>Vermont Department of Aging and Independent Living (DAIL)</w:t>
      </w:r>
      <w:r w:rsidR="00D15D1E" w:rsidRPr="00AD63CB">
        <w:rPr>
          <w:rFonts w:ascii="Georgia" w:hAnsi="Georgia"/>
          <w:color w:val="000000" w:themeColor="text1"/>
          <w:sz w:val="22"/>
          <w:szCs w:val="22"/>
        </w:rPr>
        <w:t xml:space="preserve"> administers the </w:t>
      </w:r>
      <w:r w:rsidRPr="00AD63CB">
        <w:rPr>
          <w:rFonts w:ascii="Georgia" w:hAnsi="Georgia"/>
          <w:color w:val="000000" w:themeColor="text1"/>
          <w:sz w:val="22"/>
          <w:szCs w:val="22"/>
        </w:rPr>
        <w:t xml:space="preserve">National </w:t>
      </w:r>
      <w:r w:rsidR="00D15D1E" w:rsidRPr="00AD63CB">
        <w:rPr>
          <w:rFonts w:ascii="Georgia" w:hAnsi="Georgia"/>
          <w:color w:val="000000" w:themeColor="text1"/>
          <w:sz w:val="22"/>
          <w:szCs w:val="22"/>
        </w:rPr>
        <w:t>Family Caregiver Support Program (</w:t>
      </w:r>
      <w:r w:rsidRPr="00AD63CB">
        <w:rPr>
          <w:rFonts w:ascii="Georgia" w:hAnsi="Georgia"/>
          <w:color w:val="000000" w:themeColor="text1"/>
          <w:sz w:val="22"/>
          <w:szCs w:val="22"/>
        </w:rPr>
        <w:t>N</w:t>
      </w:r>
      <w:r w:rsidR="00D15D1E" w:rsidRPr="00AD63CB">
        <w:rPr>
          <w:rFonts w:ascii="Georgia" w:hAnsi="Georgia"/>
          <w:color w:val="000000" w:themeColor="text1"/>
          <w:sz w:val="22"/>
          <w:szCs w:val="22"/>
        </w:rPr>
        <w:t>FCSP), funded by the federal Older Americans Act (OAA), throu</w:t>
      </w:r>
      <w:r w:rsidRPr="00AD63CB">
        <w:rPr>
          <w:rFonts w:ascii="Georgia" w:hAnsi="Georgia"/>
          <w:color w:val="000000" w:themeColor="text1"/>
          <w:sz w:val="22"/>
          <w:szCs w:val="22"/>
        </w:rPr>
        <w:t>gh contracts with the Vermont Association of Area Agencies on Aging (V4A)</w:t>
      </w:r>
      <w:r w:rsidR="00D15D1E" w:rsidRPr="00AD63CB">
        <w:rPr>
          <w:rFonts w:ascii="Georgia" w:hAnsi="Georgia"/>
          <w:color w:val="000000" w:themeColor="text1"/>
          <w:sz w:val="22"/>
          <w:szCs w:val="22"/>
        </w:rPr>
        <w:t>.</w:t>
      </w:r>
      <w:r w:rsidRPr="00AD63CB">
        <w:rPr>
          <w:rFonts w:ascii="Georgia" w:hAnsi="Georgia"/>
          <w:color w:val="000000" w:themeColor="text1"/>
          <w:sz w:val="22"/>
          <w:szCs w:val="22"/>
        </w:rPr>
        <w:t xml:space="preserve"> </w:t>
      </w:r>
      <w:r w:rsidR="00D15D1E" w:rsidRPr="00AD63CB">
        <w:rPr>
          <w:rFonts w:ascii="Georgia" w:hAnsi="Georgia"/>
          <w:color w:val="000000" w:themeColor="text1"/>
          <w:sz w:val="22"/>
          <w:szCs w:val="22"/>
        </w:rPr>
        <w:t xml:space="preserve"> AAAs</w:t>
      </w:r>
      <w:r w:rsidRPr="00AD63CB">
        <w:rPr>
          <w:rFonts w:ascii="Georgia" w:hAnsi="Georgia"/>
          <w:color w:val="000000" w:themeColor="text1"/>
          <w:sz w:val="22"/>
          <w:szCs w:val="22"/>
        </w:rPr>
        <w:t>, like SVCOA,</w:t>
      </w:r>
      <w:r w:rsidR="00D15D1E" w:rsidRPr="00AD63CB">
        <w:rPr>
          <w:rFonts w:ascii="Georgia" w:hAnsi="Georgia"/>
          <w:color w:val="000000" w:themeColor="text1"/>
          <w:sz w:val="22"/>
          <w:szCs w:val="22"/>
        </w:rPr>
        <w:t xml:space="preserve"> provide services directly, or through partnerships</w:t>
      </w:r>
      <w:r w:rsidRPr="00AD63CB">
        <w:rPr>
          <w:rFonts w:ascii="Georgia" w:hAnsi="Georgia"/>
          <w:color w:val="000000" w:themeColor="text1"/>
          <w:sz w:val="22"/>
          <w:szCs w:val="22"/>
        </w:rPr>
        <w:t>,</w:t>
      </w:r>
      <w:r w:rsidR="00D15D1E" w:rsidRPr="00AD63CB">
        <w:rPr>
          <w:rFonts w:ascii="Georgia" w:hAnsi="Georgia"/>
          <w:color w:val="000000" w:themeColor="text1"/>
          <w:sz w:val="22"/>
          <w:szCs w:val="22"/>
        </w:rPr>
        <w:t xml:space="preserve"> with other public or private agencies.</w:t>
      </w:r>
    </w:p>
    <w:p w14:paraId="6B41AB66" w14:textId="77777777" w:rsidR="00D15D1E" w:rsidRPr="00AD63CB" w:rsidRDefault="00AD63CB" w:rsidP="00D15D1E">
      <w:pPr>
        <w:pStyle w:val="NormalWeb"/>
        <w:shd w:val="clear" w:color="auto" w:fill="FFFFFF"/>
        <w:spacing w:before="0" w:beforeAutospacing="0" w:after="158" w:afterAutospacing="0"/>
        <w:rPr>
          <w:rFonts w:ascii="Georgia" w:hAnsi="Georgia"/>
          <w:color w:val="000000" w:themeColor="text1"/>
          <w:sz w:val="22"/>
          <w:szCs w:val="22"/>
        </w:rPr>
      </w:pPr>
      <w:r w:rsidRPr="00AD63CB">
        <w:rPr>
          <w:rFonts w:ascii="Georgia" w:hAnsi="Georgia"/>
          <w:color w:val="000000" w:themeColor="text1"/>
          <w:sz w:val="22"/>
          <w:szCs w:val="22"/>
        </w:rPr>
        <w:t>N</w:t>
      </w:r>
      <w:r w:rsidR="00D15D1E" w:rsidRPr="00AD63CB">
        <w:rPr>
          <w:rFonts w:ascii="Georgia" w:hAnsi="Georgia"/>
          <w:color w:val="000000" w:themeColor="text1"/>
          <w:sz w:val="22"/>
          <w:szCs w:val="22"/>
        </w:rPr>
        <w:t>FCSP services include, but are not limited to:</w:t>
      </w:r>
    </w:p>
    <w:p w14:paraId="51594963" w14:textId="77777777" w:rsidR="00D15D1E" w:rsidRPr="00AD63CB" w:rsidRDefault="00D15D1E" w:rsidP="00D15D1E">
      <w:pPr>
        <w:numPr>
          <w:ilvl w:val="0"/>
          <w:numId w:val="25"/>
        </w:numPr>
        <w:spacing w:before="100" w:beforeAutospacing="1" w:after="100" w:afterAutospacing="1" w:line="240" w:lineRule="auto"/>
        <w:rPr>
          <w:rFonts w:ascii="Georgia" w:hAnsi="Georgia"/>
          <w:color w:val="000000" w:themeColor="text1"/>
        </w:rPr>
      </w:pPr>
      <w:r w:rsidRPr="00AD63CB">
        <w:rPr>
          <w:rFonts w:ascii="Georgia" w:hAnsi="Georgia"/>
          <w:color w:val="000000" w:themeColor="text1"/>
        </w:rPr>
        <w:t>ACCESS ASSISTANCE including information assistance, interpretation/translation, and legal resources for caregivers.</w:t>
      </w:r>
    </w:p>
    <w:p w14:paraId="69613301" w14:textId="77777777" w:rsidR="00D15D1E" w:rsidRPr="00AD63CB" w:rsidRDefault="00D15D1E" w:rsidP="00D15D1E">
      <w:pPr>
        <w:numPr>
          <w:ilvl w:val="0"/>
          <w:numId w:val="25"/>
        </w:numPr>
        <w:spacing w:before="100" w:beforeAutospacing="1" w:after="100" w:afterAutospacing="1" w:line="240" w:lineRule="auto"/>
        <w:rPr>
          <w:rFonts w:ascii="Georgia" w:hAnsi="Georgia"/>
          <w:color w:val="000000" w:themeColor="text1"/>
        </w:rPr>
      </w:pPr>
      <w:r w:rsidRPr="00AD63CB">
        <w:rPr>
          <w:rFonts w:ascii="Georgia" w:hAnsi="Georgia"/>
          <w:color w:val="000000" w:themeColor="text1"/>
        </w:rPr>
        <w:t>INFORMATION SERVICES that provide public information and community education on resources and services available to current and potential caregivers and their families.</w:t>
      </w:r>
    </w:p>
    <w:p w14:paraId="50EE979C" w14:textId="77777777" w:rsidR="00D15D1E" w:rsidRPr="00AD63CB" w:rsidRDefault="00D15D1E" w:rsidP="00D15D1E">
      <w:pPr>
        <w:numPr>
          <w:ilvl w:val="0"/>
          <w:numId w:val="25"/>
        </w:numPr>
        <w:spacing w:before="100" w:beforeAutospacing="1" w:after="100" w:afterAutospacing="1" w:line="240" w:lineRule="auto"/>
        <w:rPr>
          <w:rFonts w:ascii="Georgia" w:hAnsi="Georgia"/>
          <w:color w:val="000000" w:themeColor="text1"/>
        </w:rPr>
      </w:pPr>
      <w:r w:rsidRPr="00AD63CB">
        <w:rPr>
          <w:rFonts w:ascii="Georgia" w:hAnsi="Georgia"/>
          <w:color w:val="000000" w:themeColor="text1"/>
        </w:rPr>
        <w:t xml:space="preserve">RESPITE CARE that provides caregivers with temporary in-home or </w:t>
      </w:r>
      <w:proofErr w:type="gramStart"/>
      <w:r w:rsidRPr="00AD63CB">
        <w:rPr>
          <w:rFonts w:ascii="Georgia" w:hAnsi="Georgia"/>
          <w:color w:val="000000" w:themeColor="text1"/>
        </w:rPr>
        <w:t>out of home</w:t>
      </w:r>
      <w:proofErr w:type="gramEnd"/>
      <w:r w:rsidRPr="00AD63CB">
        <w:rPr>
          <w:rFonts w:ascii="Georgia" w:hAnsi="Georgia"/>
          <w:color w:val="000000" w:themeColor="text1"/>
        </w:rPr>
        <w:t xml:space="preserve"> relief from caregiving responsibilities.</w:t>
      </w:r>
    </w:p>
    <w:p w14:paraId="6C3B2B3D" w14:textId="77777777" w:rsidR="00D15D1E" w:rsidRPr="00AD63CB" w:rsidRDefault="00D15D1E" w:rsidP="00D15D1E">
      <w:pPr>
        <w:numPr>
          <w:ilvl w:val="0"/>
          <w:numId w:val="25"/>
        </w:numPr>
        <w:spacing w:before="100" w:beforeAutospacing="1" w:after="100" w:afterAutospacing="1" w:line="240" w:lineRule="auto"/>
        <w:rPr>
          <w:rFonts w:ascii="Georgia" w:hAnsi="Georgia"/>
          <w:color w:val="000000" w:themeColor="text1"/>
        </w:rPr>
      </w:pPr>
      <w:r w:rsidRPr="00AD63CB">
        <w:rPr>
          <w:rFonts w:ascii="Georgia" w:hAnsi="Georgia"/>
          <w:color w:val="000000" w:themeColor="text1"/>
        </w:rPr>
        <w:t>SUPPLEMENTAL SERVICES that provide assistive devices, home adaptations, caregiver registry services, and emergency cash or material aid, on a limited basis, to assist with caregiving responsibilities.</w:t>
      </w:r>
    </w:p>
    <w:p w14:paraId="34F6AEC2" w14:textId="77777777" w:rsidR="00D15D1E" w:rsidRPr="00AD63CB" w:rsidRDefault="00D15D1E" w:rsidP="00D15D1E">
      <w:pPr>
        <w:numPr>
          <w:ilvl w:val="0"/>
          <w:numId w:val="25"/>
        </w:numPr>
        <w:spacing w:before="100" w:beforeAutospacing="1" w:after="100" w:afterAutospacing="1" w:line="240" w:lineRule="auto"/>
        <w:rPr>
          <w:rFonts w:ascii="Georgia" w:hAnsi="Georgia"/>
          <w:color w:val="000000" w:themeColor="text1"/>
        </w:rPr>
      </w:pPr>
      <w:r w:rsidRPr="00AD63CB">
        <w:rPr>
          <w:rFonts w:ascii="Georgia" w:hAnsi="Georgia"/>
          <w:color w:val="000000" w:themeColor="text1"/>
        </w:rPr>
        <w:t>SUPPORT SERVICES including caregiver assessments, counseling, support groups, and training.</w:t>
      </w:r>
    </w:p>
    <w:p w14:paraId="769B1C05" w14:textId="77777777" w:rsidR="00D15D1E" w:rsidRPr="00AD63CB" w:rsidRDefault="00AD63CB" w:rsidP="00D15D1E">
      <w:pPr>
        <w:pStyle w:val="NormalWeb"/>
        <w:shd w:val="clear" w:color="auto" w:fill="FFFFFF"/>
        <w:spacing w:before="0" w:beforeAutospacing="0" w:after="158" w:afterAutospacing="0"/>
        <w:rPr>
          <w:rFonts w:ascii="Georgia" w:hAnsi="Georgia"/>
          <w:color w:val="000000" w:themeColor="text1"/>
          <w:sz w:val="22"/>
          <w:szCs w:val="22"/>
        </w:rPr>
      </w:pPr>
      <w:r>
        <w:rPr>
          <w:rFonts w:ascii="Georgia" w:hAnsi="Georgia"/>
          <w:color w:val="000000" w:themeColor="text1"/>
          <w:sz w:val="22"/>
          <w:szCs w:val="22"/>
        </w:rPr>
        <w:t>N</w:t>
      </w:r>
      <w:r w:rsidR="00D15D1E" w:rsidRPr="00AD63CB">
        <w:rPr>
          <w:rFonts w:ascii="Georgia" w:hAnsi="Georgia"/>
          <w:color w:val="000000" w:themeColor="text1"/>
          <w:sz w:val="22"/>
          <w:szCs w:val="22"/>
        </w:rPr>
        <w:t>FCSP services are designed to reduce caregiver burden, enable caregivers to remain in the workforce, and prevent or delay the need for a higher level of care for the care receiver.</w:t>
      </w:r>
    </w:p>
    <w:p w14:paraId="378ED9F6" w14:textId="77777777" w:rsidR="00D15D1E" w:rsidRPr="00AD63CB" w:rsidRDefault="00D15D1E" w:rsidP="00D15D1E">
      <w:pPr>
        <w:pStyle w:val="NormalWeb"/>
        <w:shd w:val="clear" w:color="auto" w:fill="FFFFFF"/>
        <w:spacing w:before="0" w:beforeAutospacing="0" w:after="158" w:afterAutospacing="0"/>
        <w:rPr>
          <w:rFonts w:ascii="Georgia" w:hAnsi="Georgia"/>
          <w:color w:val="000000" w:themeColor="text1"/>
          <w:sz w:val="22"/>
          <w:szCs w:val="22"/>
        </w:rPr>
      </w:pPr>
      <w:r w:rsidRPr="00AD63CB">
        <w:rPr>
          <w:rFonts w:ascii="Georgia" w:hAnsi="Georgia"/>
          <w:color w:val="000000" w:themeColor="text1"/>
          <w:sz w:val="22"/>
          <w:szCs w:val="22"/>
        </w:rPr>
        <w:t xml:space="preserve">Eligibility for </w:t>
      </w:r>
      <w:r w:rsidR="00E84AF1">
        <w:rPr>
          <w:rFonts w:ascii="Georgia" w:hAnsi="Georgia"/>
          <w:color w:val="000000" w:themeColor="text1"/>
          <w:sz w:val="22"/>
          <w:szCs w:val="22"/>
        </w:rPr>
        <w:t>N</w:t>
      </w:r>
      <w:r w:rsidRPr="00AD63CB">
        <w:rPr>
          <w:rFonts w:ascii="Georgia" w:hAnsi="Georgia"/>
          <w:color w:val="000000" w:themeColor="text1"/>
          <w:sz w:val="22"/>
          <w:szCs w:val="22"/>
        </w:rPr>
        <w:t>FCSP services requires that an older adult’s family caregiver must be 18 years of age or older.</w:t>
      </w:r>
    </w:p>
    <w:p w14:paraId="7E4C8CCD" w14:textId="044666A9" w:rsidR="00D15D1E" w:rsidRPr="00AD63CB" w:rsidRDefault="00D15D1E" w:rsidP="00D15D1E">
      <w:pPr>
        <w:pStyle w:val="NormalWeb"/>
        <w:shd w:val="clear" w:color="auto" w:fill="FFFFFF"/>
        <w:spacing w:before="0" w:beforeAutospacing="0" w:after="158" w:afterAutospacing="0"/>
        <w:rPr>
          <w:rFonts w:ascii="Georgia" w:hAnsi="Georgia"/>
          <w:color w:val="000000" w:themeColor="text1"/>
          <w:sz w:val="22"/>
          <w:szCs w:val="22"/>
        </w:rPr>
      </w:pPr>
      <w:r w:rsidRPr="00AD63CB">
        <w:rPr>
          <w:rFonts w:ascii="Georgia" w:hAnsi="Georgia"/>
          <w:color w:val="000000" w:themeColor="text1"/>
          <w:sz w:val="22"/>
          <w:szCs w:val="22"/>
        </w:rPr>
        <w:t>Older care receivers must be age 60 years or older, or individuals of any age with Alzheimer’s disease or a related disorder with neurological and organic brain d</w:t>
      </w:r>
      <w:r w:rsidR="005D050B">
        <w:rPr>
          <w:rFonts w:ascii="Georgia" w:hAnsi="Georgia"/>
          <w:color w:val="000000" w:themeColor="text1"/>
          <w:sz w:val="22"/>
          <w:szCs w:val="22"/>
        </w:rPr>
        <w:t>i</w:t>
      </w:r>
      <w:r w:rsidRPr="00AD63CB">
        <w:rPr>
          <w:rFonts w:ascii="Georgia" w:hAnsi="Georgia"/>
          <w:color w:val="000000" w:themeColor="text1"/>
          <w:sz w:val="22"/>
          <w:szCs w:val="22"/>
        </w:rPr>
        <w:t>sfunction.</w:t>
      </w:r>
    </w:p>
    <w:p w14:paraId="59C29DE4" w14:textId="77777777" w:rsidR="00D15D1E" w:rsidRPr="00AD63CB" w:rsidRDefault="00D15D1E" w:rsidP="00D15D1E">
      <w:pPr>
        <w:pStyle w:val="NormalWeb"/>
        <w:shd w:val="clear" w:color="auto" w:fill="FFFFFF"/>
        <w:spacing w:before="0" w:beforeAutospacing="0" w:after="158" w:afterAutospacing="0"/>
        <w:rPr>
          <w:rFonts w:ascii="Georgia" w:hAnsi="Georgia"/>
          <w:color w:val="000000" w:themeColor="text1"/>
          <w:sz w:val="22"/>
          <w:szCs w:val="22"/>
        </w:rPr>
      </w:pPr>
      <w:proofErr w:type="gramStart"/>
      <w:r w:rsidRPr="00AD63CB">
        <w:rPr>
          <w:rFonts w:ascii="Georgia" w:hAnsi="Georgia"/>
          <w:color w:val="000000" w:themeColor="text1"/>
          <w:sz w:val="22"/>
          <w:szCs w:val="22"/>
        </w:rPr>
        <w:t>Grandparent</w:t>
      </w:r>
      <w:proofErr w:type="gramEnd"/>
      <w:r w:rsidRPr="00AD63CB">
        <w:rPr>
          <w:rFonts w:ascii="Georgia" w:hAnsi="Georgia"/>
          <w:color w:val="000000" w:themeColor="text1"/>
          <w:sz w:val="22"/>
          <w:szCs w:val="22"/>
        </w:rPr>
        <w:t xml:space="preserve"> or other older relative caregivers must be </w:t>
      </w:r>
      <w:proofErr w:type="gramStart"/>
      <w:r w:rsidRPr="00AD63CB">
        <w:rPr>
          <w:rFonts w:ascii="Georgia" w:hAnsi="Georgia"/>
          <w:color w:val="000000" w:themeColor="text1"/>
          <w:sz w:val="22"/>
          <w:szCs w:val="22"/>
        </w:rPr>
        <w:t>age</w:t>
      </w:r>
      <w:proofErr w:type="gramEnd"/>
      <w:r w:rsidRPr="00AD63CB">
        <w:rPr>
          <w:rFonts w:ascii="Georgia" w:hAnsi="Georgia"/>
          <w:color w:val="000000" w:themeColor="text1"/>
          <w:sz w:val="22"/>
          <w:szCs w:val="22"/>
        </w:rPr>
        <w:t xml:space="preserve"> 55 or older.</w:t>
      </w:r>
    </w:p>
    <w:p w14:paraId="1A3012C4" w14:textId="77777777" w:rsidR="00A03159" w:rsidRPr="00E84AF1" w:rsidRDefault="00D15D1E" w:rsidP="00E84AF1">
      <w:pPr>
        <w:pStyle w:val="NormalWeb"/>
        <w:shd w:val="clear" w:color="auto" w:fill="FFFFFF"/>
        <w:spacing w:before="0" w:beforeAutospacing="0" w:after="158" w:afterAutospacing="0"/>
        <w:rPr>
          <w:rFonts w:ascii="Georgia" w:hAnsi="Georgia"/>
          <w:color w:val="000000" w:themeColor="text1"/>
          <w:sz w:val="22"/>
          <w:szCs w:val="22"/>
        </w:rPr>
      </w:pPr>
      <w:proofErr w:type="gramStart"/>
      <w:r w:rsidRPr="00AD63CB">
        <w:rPr>
          <w:rFonts w:ascii="Georgia" w:hAnsi="Georgia"/>
          <w:color w:val="000000" w:themeColor="text1"/>
          <w:sz w:val="22"/>
          <w:szCs w:val="22"/>
        </w:rPr>
        <w:t>Child care</w:t>
      </w:r>
      <w:proofErr w:type="gramEnd"/>
      <w:r w:rsidRPr="00AD63CB">
        <w:rPr>
          <w:rFonts w:ascii="Georgia" w:hAnsi="Georgia"/>
          <w:color w:val="000000" w:themeColor="text1"/>
          <w:sz w:val="22"/>
          <w:szCs w:val="22"/>
        </w:rPr>
        <w:t xml:space="preserve"> receivers must be 18 years of age or younger, or individuals of any age with a disability. </w:t>
      </w:r>
      <w:r w:rsidR="004C1A6D">
        <w:rPr>
          <w:rFonts w:ascii="Georgia" w:hAnsi="Georgia"/>
          <w:color w:val="000000" w:themeColor="text1"/>
          <w:sz w:val="22"/>
          <w:szCs w:val="22"/>
        </w:rPr>
        <w:t>N</w:t>
      </w:r>
      <w:r w:rsidRPr="00AD63CB">
        <w:rPr>
          <w:rFonts w:ascii="Georgia" w:hAnsi="Georgia"/>
          <w:color w:val="000000" w:themeColor="text1"/>
          <w:sz w:val="22"/>
          <w:szCs w:val="22"/>
        </w:rPr>
        <w:t>FCSP has no income requirement.</w:t>
      </w:r>
    </w:p>
    <w:p w14:paraId="414CA200" w14:textId="77777777" w:rsidR="003C1876" w:rsidRPr="00AD63CB" w:rsidRDefault="003C1876" w:rsidP="00A03159">
      <w:pPr>
        <w:suppressAutoHyphens/>
        <w:spacing w:after="0" w:line="240" w:lineRule="auto"/>
        <w:rPr>
          <w:rFonts w:ascii="Georgia" w:hAnsi="Georgia"/>
          <w:color w:val="000000" w:themeColor="text1"/>
        </w:rPr>
      </w:pPr>
      <w:r w:rsidRPr="00AD63CB">
        <w:rPr>
          <w:rFonts w:ascii="Georgia" w:hAnsi="Georgia"/>
          <w:color w:val="000000" w:themeColor="text1"/>
        </w:rPr>
        <w:t>For more information on the</w:t>
      </w:r>
      <w:r w:rsidR="00CE3128" w:rsidRPr="00AD63CB">
        <w:rPr>
          <w:rFonts w:ascii="Georgia" w:hAnsi="Georgia"/>
          <w:color w:val="000000" w:themeColor="text1"/>
        </w:rPr>
        <w:t xml:space="preserve"> National Family </w:t>
      </w:r>
      <w:r w:rsidR="00954BA8" w:rsidRPr="00AD63CB">
        <w:rPr>
          <w:rFonts w:ascii="Georgia" w:hAnsi="Georgia"/>
          <w:color w:val="000000" w:themeColor="text1"/>
        </w:rPr>
        <w:t>C</w:t>
      </w:r>
      <w:r w:rsidR="00CE3128" w:rsidRPr="00AD63CB">
        <w:rPr>
          <w:rFonts w:ascii="Georgia" w:hAnsi="Georgia"/>
          <w:color w:val="000000" w:themeColor="text1"/>
        </w:rPr>
        <w:t>aregiver Support Program and the</w:t>
      </w:r>
      <w:r w:rsidRPr="00AD63CB">
        <w:rPr>
          <w:rFonts w:ascii="Georgia" w:hAnsi="Georgia"/>
          <w:color w:val="000000" w:themeColor="text1"/>
        </w:rPr>
        <w:t xml:space="preserve"> Older American’s Act or to review Title III-E Regulations, please visit:</w:t>
      </w:r>
    </w:p>
    <w:p w14:paraId="33EFA7B4" w14:textId="77777777" w:rsidR="003C1876" w:rsidRPr="00AD63CB" w:rsidRDefault="003C1876" w:rsidP="00A03159">
      <w:pPr>
        <w:suppressAutoHyphens/>
        <w:spacing w:after="0" w:line="240" w:lineRule="auto"/>
        <w:rPr>
          <w:rFonts w:ascii="Georgia" w:hAnsi="Georgia"/>
          <w:color w:val="000000" w:themeColor="text1"/>
        </w:rPr>
      </w:pPr>
    </w:p>
    <w:p w14:paraId="0C0165BB" w14:textId="77777777" w:rsidR="003C1876" w:rsidRDefault="00AD63CB" w:rsidP="00A03159">
      <w:pPr>
        <w:suppressAutoHyphens/>
        <w:spacing w:after="0" w:line="240" w:lineRule="auto"/>
        <w:rPr>
          <w:rStyle w:val="Hyperlink"/>
          <w:rFonts w:ascii="Georgia" w:hAnsi="Georgia"/>
          <w:u w:val="none"/>
        </w:rPr>
      </w:pPr>
      <w:hyperlink r:id="rId10" w:history="1">
        <w:r w:rsidRPr="00C12470">
          <w:rPr>
            <w:rStyle w:val="Hyperlink"/>
            <w:rFonts w:ascii="Georgia" w:hAnsi="Georgia"/>
          </w:rPr>
          <w:t>www.aoa.gov</w:t>
        </w:r>
      </w:hyperlink>
    </w:p>
    <w:p w14:paraId="2CA87966" w14:textId="77777777" w:rsidR="00D15D1E" w:rsidRPr="00D669AE" w:rsidRDefault="00D15D1E" w:rsidP="00A03159">
      <w:pPr>
        <w:suppressAutoHyphens/>
        <w:spacing w:after="0" w:line="240" w:lineRule="auto"/>
        <w:rPr>
          <w:rFonts w:ascii="Georgia" w:hAnsi="Georgia"/>
        </w:rPr>
      </w:pPr>
    </w:p>
    <w:p w14:paraId="5645F5F3" w14:textId="5C7CB786" w:rsidR="003C1876" w:rsidRDefault="00D15D1E" w:rsidP="00A03159">
      <w:pPr>
        <w:suppressAutoHyphens/>
        <w:spacing w:after="0" w:line="240" w:lineRule="auto"/>
        <w:rPr>
          <w:rFonts w:ascii="Georgia" w:hAnsi="Georgia"/>
        </w:rPr>
      </w:pPr>
      <w:r>
        <w:rPr>
          <w:rFonts w:ascii="Georgia" w:hAnsi="Georgia"/>
        </w:rPr>
        <w:t xml:space="preserve">Direct link to </w:t>
      </w:r>
      <w:r w:rsidR="004C1A6D">
        <w:rPr>
          <w:rFonts w:ascii="Georgia" w:hAnsi="Georgia"/>
        </w:rPr>
        <w:t xml:space="preserve">the basic </w:t>
      </w:r>
      <w:r>
        <w:rPr>
          <w:rFonts w:ascii="Georgia" w:hAnsi="Georgia"/>
        </w:rPr>
        <w:t>NFCSP Title III</w:t>
      </w:r>
      <w:r w:rsidR="0036334C">
        <w:rPr>
          <w:rFonts w:ascii="Georgia" w:hAnsi="Georgia"/>
        </w:rPr>
        <w:t>-E</w:t>
      </w:r>
      <w:r>
        <w:rPr>
          <w:rFonts w:ascii="Georgia" w:hAnsi="Georgia"/>
        </w:rPr>
        <w:t xml:space="preserve"> Guidelines:</w:t>
      </w:r>
    </w:p>
    <w:p w14:paraId="54F95872" w14:textId="77777777" w:rsidR="00E84AF1" w:rsidRDefault="00E84AF1" w:rsidP="00A03159">
      <w:pPr>
        <w:suppressAutoHyphens/>
        <w:spacing w:after="0" w:line="240" w:lineRule="auto"/>
        <w:rPr>
          <w:rFonts w:ascii="Georgia" w:hAnsi="Georgia"/>
        </w:rPr>
      </w:pPr>
    </w:p>
    <w:p w14:paraId="7CC30033" w14:textId="77777777" w:rsidR="00D15D1E" w:rsidRDefault="00D15D1E" w:rsidP="00A03159">
      <w:pPr>
        <w:suppressAutoHyphens/>
        <w:spacing w:after="0" w:line="240" w:lineRule="auto"/>
        <w:rPr>
          <w:rFonts w:ascii="Georgia" w:hAnsi="Georgia"/>
        </w:rPr>
      </w:pPr>
      <w:hyperlink r:id="rId11" w:history="1">
        <w:r w:rsidRPr="00C12470">
          <w:rPr>
            <w:rStyle w:val="Hyperlink"/>
            <w:rFonts w:ascii="Georgia" w:hAnsi="Georgia"/>
          </w:rPr>
          <w:t>https://www.acl.gov/about-acl/authorizing-statutes/older-americans-act</w:t>
        </w:r>
      </w:hyperlink>
    </w:p>
    <w:p w14:paraId="5FEBAF38" w14:textId="77777777" w:rsidR="00D15D1E" w:rsidRDefault="00D15D1E" w:rsidP="00A03159">
      <w:pPr>
        <w:suppressAutoHyphens/>
        <w:spacing w:after="0" w:line="240" w:lineRule="auto"/>
        <w:rPr>
          <w:rFonts w:ascii="Georgia" w:hAnsi="Georgia"/>
        </w:rPr>
      </w:pPr>
    </w:p>
    <w:p w14:paraId="149CD1AF" w14:textId="439912AC" w:rsidR="003C1876" w:rsidRPr="00D90A51" w:rsidRDefault="003C1876" w:rsidP="00A03159">
      <w:pPr>
        <w:suppressAutoHyphens/>
        <w:spacing w:after="0" w:line="240" w:lineRule="auto"/>
        <w:rPr>
          <w:rFonts w:ascii="Georgia" w:hAnsi="Georgia"/>
        </w:rPr>
      </w:pPr>
      <w:r w:rsidRPr="00D669AE">
        <w:rPr>
          <w:rFonts w:ascii="Georgia" w:hAnsi="Georgia"/>
        </w:rPr>
        <w:t xml:space="preserve"> </w:t>
      </w:r>
    </w:p>
    <w:sectPr w:rsidR="003C1876" w:rsidRPr="00D90A51" w:rsidSect="00C555DB">
      <w:pgSz w:w="12240" w:h="15840"/>
      <w:pgMar w:top="576"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8412" w14:textId="77777777" w:rsidR="00AE769A" w:rsidRDefault="00AE769A" w:rsidP="005311B8">
      <w:pPr>
        <w:spacing w:after="0" w:line="240" w:lineRule="auto"/>
      </w:pPr>
      <w:r>
        <w:separator/>
      </w:r>
    </w:p>
  </w:endnote>
  <w:endnote w:type="continuationSeparator" w:id="0">
    <w:p w14:paraId="16EBC61C" w14:textId="77777777" w:rsidR="00AE769A" w:rsidRDefault="00AE769A" w:rsidP="0053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CF0E" w14:textId="77777777" w:rsidR="00AE769A" w:rsidRDefault="00AE769A" w:rsidP="005311B8">
      <w:pPr>
        <w:spacing w:after="0" w:line="240" w:lineRule="auto"/>
      </w:pPr>
      <w:r>
        <w:separator/>
      </w:r>
    </w:p>
  </w:footnote>
  <w:footnote w:type="continuationSeparator" w:id="0">
    <w:p w14:paraId="04B904F6" w14:textId="77777777" w:rsidR="00AE769A" w:rsidRDefault="00AE769A" w:rsidP="00531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637"/>
    <w:multiLevelType w:val="hybridMultilevel"/>
    <w:tmpl w:val="E5D22A1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60E85"/>
    <w:multiLevelType w:val="hybridMultilevel"/>
    <w:tmpl w:val="AEFA3DFE"/>
    <w:lvl w:ilvl="0" w:tplc="0EAC1A8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6BF6BD8"/>
    <w:multiLevelType w:val="hybridMultilevel"/>
    <w:tmpl w:val="521EB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86D06"/>
    <w:multiLevelType w:val="hybridMultilevel"/>
    <w:tmpl w:val="71902800"/>
    <w:lvl w:ilvl="0" w:tplc="EF4CCBCA">
      <w:start w:val="2"/>
      <w:numFmt w:val="upperLetter"/>
      <w:lvlText w:val="%1."/>
      <w:lvlJc w:val="left"/>
      <w:pPr>
        <w:tabs>
          <w:tab w:val="num" w:pos="1530"/>
        </w:tabs>
        <w:ind w:left="1530" w:hanging="720"/>
      </w:pPr>
      <w:rPr>
        <w:color w:val="auto"/>
      </w:rPr>
    </w:lvl>
    <w:lvl w:ilvl="1" w:tplc="088E888A">
      <w:start w:val="1"/>
      <w:numFmt w:val="decimal"/>
      <w:lvlText w:val="%2."/>
      <w:lvlJc w:val="left"/>
      <w:pPr>
        <w:tabs>
          <w:tab w:val="num" w:pos="1800"/>
        </w:tabs>
        <w:ind w:left="1800" w:hanging="360"/>
      </w:pPr>
      <w:rPr>
        <w:rFonts w:cs="Arial"/>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5D742C"/>
    <w:multiLevelType w:val="hybridMultilevel"/>
    <w:tmpl w:val="5988435C"/>
    <w:lvl w:ilvl="0" w:tplc="11986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8201C"/>
    <w:multiLevelType w:val="hybridMultilevel"/>
    <w:tmpl w:val="7DD6F608"/>
    <w:lvl w:ilvl="0" w:tplc="2398E80A">
      <w:start w:val="3"/>
      <w:numFmt w:val="lowerLetter"/>
      <w:lvlText w:val="%1."/>
      <w:lvlJc w:val="left"/>
      <w:pPr>
        <w:tabs>
          <w:tab w:val="num" w:pos="2520"/>
        </w:tabs>
        <w:ind w:left="2520" w:hanging="360"/>
      </w:pPr>
      <w:rPr>
        <w:rFonts w:hint="default"/>
      </w:rPr>
    </w:lvl>
    <w:lvl w:ilvl="1" w:tplc="2FBEEF8E">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E0118"/>
    <w:multiLevelType w:val="hybridMultilevel"/>
    <w:tmpl w:val="41A4BE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17932"/>
    <w:multiLevelType w:val="hybridMultilevel"/>
    <w:tmpl w:val="8A822540"/>
    <w:lvl w:ilvl="0" w:tplc="C9BA57B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59263E"/>
    <w:multiLevelType w:val="hybridMultilevel"/>
    <w:tmpl w:val="843A1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62324"/>
    <w:multiLevelType w:val="multilevel"/>
    <w:tmpl w:val="C2C4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8687B"/>
    <w:multiLevelType w:val="hybridMultilevel"/>
    <w:tmpl w:val="7E12F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C04C8"/>
    <w:multiLevelType w:val="hybridMultilevel"/>
    <w:tmpl w:val="0E46D580"/>
    <w:lvl w:ilvl="0" w:tplc="86A85A5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F60F72"/>
    <w:multiLevelType w:val="hybridMultilevel"/>
    <w:tmpl w:val="9068541C"/>
    <w:lvl w:ilvl="0" w:tplc="C0ECB82E">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2D5A2E78">
      <w:start w:val="2"/>
      <w:numFmt w:val="upperLetter"/>
      <w:lvlText w:val="%3."/>
      <w:lvlJc w:val="left"/>
      <w:pPr>
        <w:tabs>
          <w:tab w:val="num" w:pos="4140"/>
        </w:tabs>
        <w:ind w:left="4140" w:hanging="360"/>
      </w:pPr>
      <w:rPr>
        <w:rFonts w:hint="default"/>
        <w:b w:val="0"/>
      </w:rPr>
    </w:lvl>
    <w:lvl w:ilvl="3" w:tplc="27320964">
      <w:start w:val="1"/>
      <w:numFmt w:val="decimal"/>
      <w:lvlText w:val="(%4)"/>
      <w:lvlJc w:val="left"/>
      <w:pPr>
        <w:tabs>
          <w:tab w:val="num" w:pos="4650"/>
        </w:tabs>
        <w:ind w:left="4650" w:hanging="4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E096E37"/>
    <w:multiLevelType w:val="hybridMultilevel"/>
    <w:tmpl w:val="00784A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27A3F"/>
    <w:multiLevelType w:val="hybridMultilevel"/>
    <w:tmpl w:val="08284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D1BCF"/>
    <w:multiLevelType w:val="hybridMultilevel"/>
    <w:tmpl w:val="882C880E"/>
    <w:lvl w:ilvl="0" w:tplc="F4D06FA4">
      <w:start w:val="1"/>
      <w:numFmt w:val="lowerLetter"/>
      <w:lvlText w:val="%1)"/>
      <w:lvlJc w:val="left"/>
      <w:pPr>
        <w:ind w:left="720" w:hanging="360"/>
      </w:pPr>
      <w:rPr>
        <w:rFonts w:ascii="Helvetica" w:hAnsi="Helvetica" w:hint="default"/>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97500"/>
    <w:multiLevelType w:val="hybridMultilevel"/>
    <w:tmpl w:val="69381314"/>
    <w:lvl w:ilvl="0" w:tplc="5718AA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9B91D2C"/>
    <w:multiLevelType w:val="hybridMultilevel"/>
    <w:tmpl w:val="59CC4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E310D"/>
    <w:multiLevelType w:val="hybridMultilevel"/>
    <w:tmpl w:val="EFF8B64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AE5FE5"/>
    <w:multiLevelType w:val="hybridMultilevel"/>
    <w:tmpl w:val="83CA5840"/>
    <w:lvl w:ilvl="0" w:tplc="01F69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E2FAF"/>
    <w:multiLevelType w:val="hybridMultilevel"/>
    <w:tmpl w:val="FA16AC96"/>
    <w:lvl w:ilvl="0" w:tplc="C0C8717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A67E3"/>
    <w:multiLevelType w:val="hybridMultilevel"/>
    <w:tmpl w:val="390836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643A45"/>
    <w:multiLevelType w:val="hybridMultilevel"/>
    <w:tmpl w:val="40347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40631"/>
    <w:multiLevelType w:val="hybridMultilevel"/>
    <w:tmpl w:val="C324B4E4"/>
    <w:lvl w:ilvl="0" w:tplc="AB2C3850">
      <w:start w:val="2"/>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187609">
    <w:abstractNumId w:val="19"/>
  </w:num>
  <w:num w:numId="2" w16cid:durableId="1904026243">
    <w:abstractNumId w:val="4"/>
  </w:num>
  <w:num w:numId="3" w16cid:durableId="8022366">
    <w:abstractNumId w:val="15"/>
  </w:num>
  <w:num w:numId="4" w16cid:durableId="725304322">
    <w:abstractNumId w:val="8"/>
  </w:num>
  <w:num w:numId="5" w16cid:durableId="227232922">
    <w:abstractNumId w:val="23"/>
  </w:num>
  <w:num w:numId="6" w16cid:durableId="538590529">
    <w:abstractNumId w:val="17"/>
  </w:num>
  <w:num w:numId="7" w16cid:durableId="687214679">
    <w:abstractNumId w:val="21"/>
  </w:num>
  <w:num w:numId="8" w16cid:durableId="1130703553">
    <w:abstractNumId w:val="10"/>
  </w:num>
  <w:num w:numId="9" w16cid:durableId="2899292">
    <w:abstractNumId w:val="0"/>
  </w:num>
  <w:num w:numId="10" w16cid:durableId="2133672066">
    <w:abstractNumId w:val="6"/>
  </w:num>
  <w:num w:numId="11" w16cid:durableId="1031611780">
    <w:abstractNumId w:val="22"/>
  </w:num>
  <w:num w:numId="12" w16cid:durableId="825706749">
    <w:abstractNumId w:val="2"/>
  </w:num>
  <w:num w:numId="13" w16cid:durableId="844125792">
    <w:abstractNumId w:val="14"/>
  </w:num>
  <w:num w:numId="14" w16cid:durableId="919944905">
    <w:abstractNumId w:val="13"/>
  </w:num>
  <w:num w:numId="15" w16cid:durableId="187696300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7739799">
    <w:abstractNumId w:val="20"/>
  </w:num>
  <w:num w:numId="17" w16cid:durableId="1762333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9585831">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99008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8611444">
    <w:abstractNumId w:val="7"/>
  </w:num>
  <w:num w:numId="21" w16cid:durableId="80957901">
    <w:abstractNumId w:val="16"/>
  </w:num>
  <w:num w:numId="22" w16cid:durableId="1457332073">
    <w:abstractNumId w:val="11"/>
  </w:num>
  <w:num w:numId="23" w16cid:durableId="105390589">
    <w:abstractNumId w:val="1"/>
  </w:num>
  <w:num w:numId="24" w16cid:durableId="469982830">
    <w:abstractNumId w:val="18"/>
  </w:num>
  <w:num w:numId="25" w16cid:durableId="172568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D1"/>
    <w:rsid w:val="000449D1"/>
    <w:rsid w:val="0005543B"/>
    <w:rsid w:val="0005547D"/>
    <w:rsid w:val="000D731E"/>
    <w:rsid w:val="00112951"/>
    <w:rsid w:val="001404F2"/>
    <w:rsid w:val="00177C41"/>
    <w:rsid w:val="001A7058"/>
    <w:rsid w:val="001E5A0D"/>
    <w:rsid w:val="00220CDD"/>
    <w:rsid w:val="002A6B0D"/>
    <w:rsid w:val="003451F4"/>
    <w:rsid w:val="00346B2E"/>
    <w:rsid w:val="0036334C"/>
    <w:rsid w:val="003C1876"/>
    <w:rsid w:val="00402E9F"/>
    <w:rsid w:val="0042370F"/>
    <w:rsid w:val="00495BF1"/>
    <w:rsid w:val="004B5ACF"/>
    <w:rsid w:val="004C1A6D"/>
    <w:rsid w:val="005311B8"/>
    <w:rsid w:val="005568C2"/>
    <w:rsid w:val="00560197"/>
    <w:rsid w:val="005B14AB"/>
    <w:rsid w:val="005B27D0"/>
    <w:rsid w:val="005C060D"/>
    <w:rsid w:val="005D050B"/>
    <w:rsid w:val="00645CF3"/>
    <w:rsid w:val="00666CB5"/>
    <w:rsid w:val="00676ED1"/>
    <w:rsid w:val="00733273"/>
    <w:rsid w:val="0077207F"/>
    <w:rsid w:val="007C5185"/>
    <w:rsid w:val="007D5FA9"/>
    <w:rsid w:val="008B3441"/>
    <w:rsid w:val="009421F4"/>
    <w:rsid w:val="00954BA8"/>
    <w:rsid w:val="00A02ECE"/>
    <w:rsid w:val="00A03159"/>
    <w:rsid w:val="00A34F1F"/>
    <w:rsid w:val="00A3762C"/>
    <w:rsid w:val="00A6009A"/>
    <w:rsid w:val="00A73D0B"/>
    <w:rsid w:val="00A803FE"/>
    <w:rsid w:val="00AD63CB"/>
    <w:rsid w:val="00AD7C5C"/>
    <w:rsid w:val="00AE769A"/>
    <w:rsid w:val="00AF30A3"/>
    <w:rsid w:val="00AF72E2"/>
    <w:rsid w:val="00B04799"/>
    <w:rsid w:val="00B12624"/>
    <w:rsid w:val="00B36F25"/>
    <w:rsid w:val="00B43957"/>
    <w:rsid w:val="00BB12D2"/>
    <w:rsid w:val="00BB1766"/>
    <w:rsid w:val="00C03840"/>
    <w:rsid w:val="00C555DB"/>
    <w:rsid w:val="00C93AB7"/>
    <w:rsid w:val="00C95CE0"/>
    <w:rsid w:val="00CE3128"/>
    <w:rsid w:val="00D0231A"/>
    <w:rsid w:val="00D15B94"/>
    <w:rsid w:val="00D15D1E"/>
    <w:rsid w:val="00D208BD"/>
    <w:rsid w:val="00D33D74"/>
    <w:rsid w:val="00D64AC6"/>
    <w:rsid w:val="00D669AE"/>
    <w:rsid w:val="00D738FE"/>
    <w:rsid w:val="00D90A51"/>
    <w:rsid w:val="00DD4735"/>
    <w:rsid w:val="00E141E4"/>
    <w:rsid w:val="00E305B9"/>
    <w:rsid w:val="00E84AF1"/>
    <w:rsid w:val="00F42D49"/>
    <w:rsid w:val="00F57A96"/>
    <w:rsid w:val="00F6471A"/>
    <w:rsid w:val="00F67D60"/>
    <w:rsid w:val="00FE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643E"/>
  <w15:chartTrackingRefBased/>
  <w15:docId w15:val="{95764AB8-44D5-4D2B-959B-F49877D9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9D1"/>
    <w:pPr>
      <w:ind w:left="720"/>
      <w:contextualSpacing/>
    </w:pPr>
  </w:style>
  <w:style w:type="table" w:styleId="TableGrid">
    <w:name w:val="Table Grid"/>
    <w:basedOn w:val="TableNormal"/>
    <w:uiPriority w:val="39"/>
    <w:rsid w:val="0077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1B8"/>
  </w:style>
  <w:style w:type="paragraph" w:styleId="Footer">
    <w:name w:val="footer"/>
    <w:basedOn w:val="Normal"/>
    <w:link w:val="FooterChar"/>
    <w:uiPriority w:val="99"/>
    <w:unhideWhenUsed/>
    <w:rsid w:val="00531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1B8"/>
  </w:style>
  <w:style w:type="character" w:styleId="Hyperlink">
    <w:name w:val="Hyperlink"/>
    <w:basedOn w:val="DefaultParagraphFont"/>
    <w:uiPriority w:val="99"/>
    <w:unhideWhenUsed/>
    <w:rsid w:val="0005543B"/>
    <w:rPr>
      <w:color w:val="0563C1" w:themeColor="hyperlink"/>
      <w:u w:val="single"/>
    </w:rPr>
  </w:style>
  <w:style w:type="paragraph" w:styleId="BodyTextIndent">
    <w:name w:val="Body Text Indent"/>
    <w:basedOn w:val="Normal"/>
    <w:link w:val="BodyTextIndentChar"/>
    <w:rsid w:val="00A03159"/>
    <w:pPr>
      <w:tabs>
        <w:tab w:val="left" w:pos="720"/>
        <w:tab w:val="left" w:pos="1440"/>
        <w:tab w:val="left" w:pos="2160"/>
      </w:tabs>
      <w:spacing w:after="0" w:line="240" w:lineRule="auto"/>
      <w:ind w:left="2057" w:hanging="2880"/>
    </w:pPr>
    <w:rPr>
      <w:rFonts w:ascii="Arial" w:eastAsia="Times New Roman" w:hAnsi="Arial" w:cs="Arial"/>
      <w:bCs/>
      <w:sz w:val="24"/>
      <w:szCs w:val="24"/>
    </w:rPr>
  </w:style>
  <w:style w:type="character" w:customStyle="1" w:styleId="BodyTextIndentChar">
    <w:name w:val="Body Text Indent Char"/>
    <w:basedOn w:val="DefaultParagraphFont"/>
    <w:link w:val="BodyTextIndent"/>
    <w:rsid w:val="00A03159"/>
    <w:rPr>
      <w:rFonts w:ascii="Arial" w:eastAsia="Times New Roman" w:hAnsi="Arial" w:cs="Arial"/>
      <w:bCs/>
      <w:sz w:val="24"/>
      <w:szCs w:val="24"/>
    </w:rPr>
  </w:style>
  <w:style w:type="paragraph" w:styleId="EndnoteText">
    <w:name w:val="endnote text"/>
    <w:basedOn w:val="Normal"/>
    <w:link w:val="EndnoteTextChar"/>
    <w:semiHidden/>
    <w:rsid w:val="00A0315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A03159"/>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D66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AE"/>
    <w:rPr>
      <w:rFonts w:ascii="Segoe UI" w:hAnsi="Segoe UI" w:cs="Segoe UI"/>
      <w:sz w:val="18"/>
      <w:szCs w:val="18"/>
    </w:rPr>
  </w:style>
  <w:style w:type="character" w:styleId="FollowedHyperlink">
    <w:name w:val="FollowedHyperlink"/>
    <w:basedOn w:val="DefaultParagraphFont"/>
    <w:uiPriority w:val="99"/>
    <w:semiHidden/>
    <w:unhideWhenUsed/>
    <w:rsid w:val="00D15D1E"/>
    <w:rPr>
      <w:color w:val="954F72" w:themeColor="followedHyperlink"/>
      <w:u w:val="single"/>
    </w:rPr>
  </w:style>
  <w:style w:type="paragraph" w:styleId="NormalWeb">
    <w:name w:val="Normal (Web)"/>
    <w:basedOn w:val="Normal"/>
    <w:uiPriority w:val="99"/>
    <w:unhideWhenUsed/>
    <w:rsid w:val="00D15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5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l.gov/about-acl/authorizing-statutes/older-americans-act" TargetMode="External"/><Relationship Id="rId5" Type="http://schemas.openxmlformats.org/officeDocument/2006/relationships/webSettings" Target="webSettings.xml"/><Relationship Id="rId10" Type="http://schemas.openxmlformats.org/officeDocument/2006/relationships/hyperlink" Target="http://www.aoa.gov" TargetMode="External"/><Relationship Id="rId4" Type="http://schemas.openxmlformats.org/officeDocument/2006/relationships/settings" Target="settings.xml"/><Relationship Id="rId9" Type="http://schemas.openxmlformats.org/officeDocument/2006/relationships/hyperlink" Target="mailto:abrush@svco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AFBFD-5EB3-46AC-BC7B-52788A67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 Brush</dc:creator>
  <cp:keywords/>
  <dc:description/>
  <cp:lastModifiedBy>Joy Mortelliti</cp:lastModifiedBy>
  <cp:revision>2</cp:revision>
  <cp:lastPrinted>2016-09-01T18:47:00Z</cp:lastPrinted>
  <dcterms:created xsi:type="dcterms:W3CDTF">2025-08-20T16:04:00Z</dcterms:created>
  <dcterms:modified xsi:type="dcterms:W3CDTF">2025-08-20T16:04:00Z</dcterms:modified>
</cp:coreProperties>
</file>